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D72" w:rsidRPr="00FA172D" w:rsidRDefault="00F16D72" w:rsidP="00F16D72">
      <w:pPr>
        <w:pStyle w:val="Default"/>
        <w:jc w:val="center"/>
        <w:rPr>
          <w:rFonts w:ascii="Century Gothic" w:eastAsia="Times New Roman" w:hAnsi="Century Gothic"/>
          <w:b/>
          <w:bCs/>
          <w:sz w:val="20"/>
          <w:szCs w:val="20"/>
        </w:rPr>
      </w:pPr>
      <w:bookmarkStart w:id="0" w:name="_GoBack"/>
      <w:bookmarkEnd w:id="0"/>
      <w:r w:rsidRPr="00F16D72">
        <w:rPr>
          <w:rFonts w:ascii="Century Gothic" w:hAnsi="Century Gothic"/>
          <w:b/>
          <w:bCs/>
          <w:sz w:val="20"/>
        </w:rPr>
        <w:t xml:space="preserve"> </w:t>
      </w:r>
      <w:r>
        <w:rPr>
          <w:rFonts w:ascii="Century Gothic" w:eastAsia="Times New Roman" w:hAnsi="Century Gothic"/>
          <w:b/>
          <w:bCs/>
          <w:sz w:val="20"/>
          <w:szCs w:val="20"/>
        </w:rPr>
        <w:t>ANEXO TECNICO</w:t>
      </w:r>
    </w:p>
    <w:p w:rsidR="00F16D72" w:rsidRDefault="00F16D72" w:rsidP="00F16D72">
      <w:pPr>
        <w:ind w:left="360" w:right="99"/>
        <w:jc w:val="center"/>
        <w:rPr>
          <w:rFonts w:ascii="Century Gothic" w:hAnsi="Century Gothic" w:cs="Arial"/>
          <w:b/>
          <w:sz w:val="20"/>
        </w:rPr>
      </w:pPr>
      <w:r w:rsidRPr="00C21DB5">
        <w:rPr>
          <w:rFonts w:ascii="Century Gothic" w:hAnsi="Century Gothic" w:cs="Arial"/>
          <w:b/>
          <w:sz w:val="20"/>
        </w:rPr>
        <w:lastRenderedPageBreak/>
        <w:t xml:space="preserve">PARTIDA 2.- </w:t>
      </w:r>
      <w:r>
        <w:rPr>
          <w:rFonts w:ascii="Century Gothic" w:hAnsi="Century Gothic" w:cs="Arial"/>
          <w:b/>
          <w:sz w:val="20"/>
        </w:rPr>
        <w:t>SEGURO DE PARQUE VEHÍCULAR TERRESTRE</w:t>
      </w:r>
    </w:p>
    <w:p w:rsidR="00F16D72" w:rsidRPr="00C21DB5" w:rsidRDefault="00F16D72" w:rsidP="00F16D72">
      <w:pPr>
        <w:ind w:left="426" w:right="-57" w:firstLine="1275"/>
        <w:jc w:val="both"/>
        <w:rPr>
          <w:rFonts w:ascii="Century Gothic" w:hAnsi="Century Gothic" w:cs="Arial"/>
          <w:b/>
          <w:sz w:val="20"/>
        </w:rPr>
      </w:pPr>
    </w:p>
    <w:p w:rsidR="00F16D72" w:rsidRPr="00C21DB5" w:rsidRDefault="00F16D72" w:rsidP="00F16D72">
      <w:pPr>
        <w:ind w:left="426"/>
        <w:jc w:val="both"/>
        <w:rPr>
          <w:rFonts w:ascii="Century Gothic" w:hAnsi="Century Gothic" w:cs="Arial"/>
          <w:sz w:val="20"/>
        </w:rPr>
      </w:pPr>
    </w:p>
    <w:p w:rsidR="00F16D72" w:rsidRPr="00C21DB5" w:rsidRDefault="00F16D72" w:rsidP="00652282">
      <w:pPr>
        <w:pStyle w:val="Prrafodelista"/>
        <w:numPr>
          <w:ilvl w:val="0"/>
          <w:numId w:val="56"/>
        </w:numPr>
        <w:ind w:left="425" w:hanging="425"/>
        <w:jc w:val="both"/>
        <w:outlineLvl w:val="1"/>
        <w:rPr>
          <w:rFonts w:ascii="Century Gothic" w:hAnsi="Century Gothic" w:cs="Arial"/>
          <w:b/>
          <w:bCs/>
          <w:sz w:val="20"/>
          <w:szCs w:val="20"/>
        </w:rPr>
      </w:pPr>
      <w:r w:rsidRPr="00C21DB5">
        <w:rPr>
          <w:rFonts w:ascii="Century Gothic" w:hAnsi="Century Gothic" w:cs="Arial"/>
          <w:b/>
          <w:bCs/>
          <w:sz w:val="20"/>
          <w:szCs w:val="20"/>
        </w:rPr>
        <w:t>VIGENCIA DEL SEGURO</w:t>
      </w:r>
    </w:p>
    <w:p w:rsidR="00F16D72" w:rsidRPr="00C21DB5" w:rsidRDefault="00F16D72" w:rsidP="00F16D72">
      <w:pPr>
        <w:pStyle w:val="Prrafodelista"/>
        <w:ind w:left="425"/>
        <w:jc w:val="both"/>
        <w:outlineLvl w:val="1"/>
        <w:rPr>
          <w:rFonts w:ascii="Century Gothic" w:hAnsi="Century Gothic" w:cs="Arial"/>
          <w:sz w:val="20"/>
          <w:szCs w:val="20"/>
        </w:rPr>
      </w:pPr>
      <w:r w:rsidRPr="00C21DB5">
        <w:rPr>
          <w:rFonts w:ascii="Century Gothic" w:hAnsi="Century Gothic" w:cs="Arial"/>
          <w:sz w:val="20"/>
          <w:szCs w:val="20"/>
        </w:rPr>
        <w:t xml:space="preserve">El seguro inicia su vigencia a las 00:00 horas del día 1º de </w:t>
      </w:r>
      <w:r>
        <w:rPr>
          <w:rFonts w:ascii="Century Gothic" w:hAnsi="Century Gothic" w:cs="Arial"/>
          <w:sz w:val="20"/>
          <w:szCs w:val="20"/>
        </w:rPr>
        <w:t>Enero</w:t>
      </w:r>
      <w:r w:rsidRPr="00C21DB5">
        <w:rPr>
          <w:rFonts w:ascii="Century Gothic" w:hAnsi="Century Gothic" w:cs="Arial"/>
          <w:sz w:val="20"/>
          <w:szCs w:val="20"/>
        </w:rPr>
        <w:t xml:space="preserve"> de 20</w:t>
      </w:r>
      <w:r>
        <w:rPr>
          <w:rFonts w:ascii="Century Gothic" w:hAnsi="Century Gothic" w:cs="Arial"/>
          <w:sz w:val="20"/>
          <w:szCs w:val="20"/>
        </w:rPr>
        <w:t>20</w:t>
      </w:r>
      <w:r w:rsidRPr="00C21DB5">
        <w:rPr>
          <w:rFonts w:ascii="Century Gothic" w:hAnsi="Century Gothic" w:cs="Arial"/>
          <w:sz w:val="20"/>
          <w:szCs w:val="20"/>
        </w:rPr>
        <w:t xml:space="preserve"> hasta las 24:00 horas del día 31 de Diciembre de 20</w:t>
      </w:r>
      <w:r>
        <w:rPr>
          <w:rFonts w:ascii="Century Gothic" w:hAnsi="Century Gothic" w:cs="Arial"/>
          <w:sz w:val="20"/>
          <w:szCs w:val="20"/>
        </w:rPr>
        <w:t>20</w:t>
      </w:r>
      <w:r w:rsidRPr="00C21DB5">
        <w:rPr>
          <w:rFonts w:ascii="Century Gothic" w:hAnsi="Century Gothic" w:cs="Arial"/>
          <w:sz w:val="20"/>
          <w:szCs w:val="20"/>
        </w:rPr>
        <w:t>.</w:t>
      </w:r>
    </w:p>
    <w:p w:rsidR="00F16D72" w:rsidRPr="00C21DB5" w:rsidRDefault="00F16D72" w:rsidP="00F16D72">
      <w:pPr>
        <w:pStyle w:val="Prrafodelista"/>
        <w:ind w:left="425"/>
        <w:jc w:val="both"/>
        <w:outlineLvl w:val="1"/>
        <w:rPr>
          <w:rFonts w:ascii="Century Gothic" w:hAnsi="Century Gothic" w:cs="Arial"/>
          <w:sz w:val="20"/>
          <w:szCs w:val="20"/>
        </w:rPr>
      </w:pPr>
    </w:p>
    <w:p w:rsidR="00F16D72" w:rsidRPr="00C21DB5" w:rsidRDefault="00F16D72" w:rsidP="00652282">
      <w:pPr>
        <w:pStyle w:val="Prrafodelista"/>
        <w:numPr>
          <w:ilvl w:val="0"/>
          <w:numId w:val="56"/>
        </w:numPr>
        <w:ind w:left="425" w:hanging="425"/>
        <w:jc w:val="both"/>
        <w:outlineLvl w:val="1"/>
        <w:rPr>
          <w:rFonts w:ascii="Century Gothic" w:hAnsi="Century Gothic" w:cs="Arial"/>
          <w:b/>
          <w:bCs/>
          <w:sz w:val="20"/>
          <w:szCs w:val="20"/>
        </w:rPr>
      </w:pPr>
      <w:r w:rsidRPr="00C21DB5">
        <w:rPr>
          <w:rFonts w:ascii="Century Gothic" w:hAnsi="Century Gothic" w:cs="Arial"/>
          <w:b/>
          <w:bCs/>
          <w:sz w:val="20"/>
          <w:szCs w:val="20"/>
        </w:rPr>
        <w:t>ALCANCE DEL SEGURO</w:t>
      </w:r>
    </w:p>
    <w:p w:rsidR="00F16D72" w:rsidRPr="00C21DB5" w:rsidRDefault="00F16D72" w:rsidP="00F16D72">
      <w:pPr>
        <w:ind w:left="426"/>
        <w:jc w:val="both"/>
        <w:rPr>
          <w:rFonts w:ascii="Century Gothic" w:hAnsi="Century Gothic" w:cs="Arial"/>
          <w:sz w:val="20"/>
        </w:rPr>
      </w:pPr>
      <w:r w:rsidRPr="00C21DB5">
        <w:rPr>
          <w:rFonts w:ascii="Century Gothic" w:hAnsi="Century Gothic" w:cs="Arial"/>
          <w:sz w:val="20"/>
        </w:rPr>
        <w:t>Las coberturas y Límite de Responsabilidad de este seguro, son los que se indican en cada una de las Clausulas que se señalan en el presente anexo.</w:t>
      </w:r>
    </w:p>
    <w:p w:rsidR="00F16D72" w:rsidRPr="00C21DB5" w:rsidRDefault="00F16D72" w:rsidP="00F16D72">
      <w:pPr>
        <w:ind w:left="426"/>
        <w:jc w:val="both"/>
        <w:rPr>
          <w:rFonts w:ascii="Century Gothic" w:hAnsi="Century Gothic" w:cs="Arial"/>
          <w:sz w:val="20"/>
        </w:rPr>
      </w:pPr>
      <w:r w:rsidRPr="00C21DB5">
        <w:rPr>
          <w:rFonts w:ascii="Century Gothic" w:hAnsi="Century Gothic" w:cs="Arial"/>
          <w:sz w:val="20"/>
        </w:rPr>
        <w:t xml:space="preserve"> </w:t>
      </w:r>
    </w:p>
    <w:p w:rsidR="00F16D72" w:rsidRPr="00C21DB5" w:rsidRDefault="00F16D72" w:rsidP="00652282">
      <w:pPr>
        <w:pStyle w:val="Prrafodelista"/>
        <w:numPr>
          <w:ilvl w:val="0"/>
          <w:numId w:val="56"/>
        </w:numPr>
        <w:ind w:left="425" w:hanging="425"/>
        <w:jc w:val="both"/>
        <w:outlineLvl w:val="1"/>
        <w:rPr>
          <w:rFonts w:ascii="Century Gothic" w:hAnsi="Century Gothic" w:cs="Arial"/>
          <w:b/>
          <w:bCs/>
          <w:sz w:val="20"/>
          <w:szCs w:val="20"/>
        </w:rPr>
      </w:pPr>
      <w:r w:rsidRPr="00C21DB5">
        <w:rPr>
          <w:rFonts w:ascii="Century Gothic" w:hAnsi="Century Gothic" w:cs="Arial"/>
          <w:b/>
          <w:bCs/>
          <w:sz w:val="20"/>
          <w:szCs w:val="20"/>
        </w:rPr>
        <w:t>BIENES ASEGURADOS</w:t>
      </w:r>
    </w:p>
    <w:p w:rsidR="00F16D72" w:rsidRPr="00C21DB5" w:rsidRDefault="00F16D72" w:rsidP="00F16D72">
      <w:pPr>
        <w:ind w:left="425"/>
        <w:jc w:val="both"/>
        <w:rPr>
          <w:rFonts w:ascii="Century Gothic" w:hAnsi="Century Gothic" w:cs="Arial"/>
          <w:sz w:val="20"/>
        </w:rPr>
      </w:pPr>
      <w:r w:rsidRPr="00C21DB5">
        <w:rPr>
          <w:rFonts w:ascii="Century Gothic" w:hAnsi="Century Gothic" w:cs="Arial"/>
          <w:sz w:val="20"/>
        </w:rPr>
        <w:t xml:space="preserve">Se cubren en esta partida y mediante la emisión de </w:t>
      </w:r>
      <w:r>
        <w:rPr>
          <w:rFonts w:ascii="Century Gothic" w:hAnsi="Century Gothic" w:cs="Arial"/>
          <w:sz w:val="20"/>
        </w:rPr>
        <w:t>una</w:t>
      </w:r>
      <w:r w:rsidRPr="00C21DB5">
        <w:rPr>
          <w:rFonts w:ascii="Century Gothic" w:hAnsi="Century Gothic" w:cs="Arial"/>
          <w:sz w:val="20"/>
        </w:rPr>
        <w:t xml:space="preserve"> </w:t>
      </w:r>
      <w:r>
        <w:rPr>
          <w:rFonts w:ascii="Century Gothic" w:hAnsi="Century Gothic" w:cs="Arial"/>
          <w:sz w:val="20"/>
        </w:rPr>
        <w:t>p</w:t>
      </w:r>
      <w:r w:rsidRPr="00C21DB5">
        <w:rPr>
          <w:rFonts w:ascii="Century Gothic" w:hAnsi="Century Gothic" w:cs="Arial"/>
          <w:sz w:val="20"/>
        </w:rPr>
        <w:t xml:space="preserve">óliza, la flotilla de vehículos propiedad del Asegurado </w:t>
      </w:r>
    </w:p>
    <w:p w:rsidR="00F16D72" w:rsidRPr="00C21DB5" w:rsidRDefault="00F16D72" w:rsidP="00F16D72">
      <w:pPr>
        <w:ind w:right="99"/>
        <w:jc w:val="both"/>
        <w:rPr>
          <w:rFonts w:ascii="Century Gothic" w:hAnsi="Century Gothic" w:cs="Arial"/>
          <w:sz w:val="20"/>
        </w:rPr>
      </w:pPr>
    </w:p>
    <w:p w:rsidR="00F16D72" w:rsidRDefault="00F16D72" w:rsidP="00652282">
      <w:pPr>
        <w:pStyle w:val="Prrafodelista"/>
        <w:numPr>
          <w:ilvl w:val="0"/>
          <w:numId w:val="56"/>
        </w:numPr>
        <w:ind w:left="425" w:hanging="425"/>
        <w:jc w:val="both"/>
        <w:outlineLvl w:val="1"/>
        <w:rPr>
          <w:rFonts w:ascii="Century Gothic" w:hAnsi="Century Gothic" w:cs="Arial"/>
          <w:b/>
          <w:bCs/>
          <w:sz w:val="20"/>
          <w:szCs w:val="20"/>
        </w:rPr>
      </w:pPr>
      <w:r w:rsidRPr="00C21DB5">
        <w:rPr>
          <w:rFonts w:ascii="Century Gothic" w:hAnsi="Century Gothic" w:cs="Arial"/>
          <w:b/>
          <w:bCs/>
          <w:sz w:val="20"/>
          <w:szCs w:val="20"/>
        </w:rPr>
        <w:t xml:space="preserve">ESPECIFICACIÓN DE COBERTURAS </w:t>
      </w:r>
    </w:p>
    <w:p w:rsidR="00F16D72" w:rsidRPr="00C21DB5" w:rsidRDefault="00F16D72" w:rsidP="00F16D72">
      <w:pPr>
        <w:pStyle w:val="Prrafodelista"/>
        <w:ind w:left="425"/>
        <w:jc w:val="both"/>
        <w:outlineLvl w:val="1"/>
        <w:rPr>
          <w:rFonts w:ascii="Century Gothic" w:hAnsi="Century Gothic" w:cs="Arial"/>
          <w:b/>
          <w:bCs/>
          <w:sz w:val="20"/>
          <w:szCs w:val="20"/>
        </w:rPr>
      </w:pPr>
    </w:p>
    <w:tbl>
      <w:tblPr>
        <w:tblW w:w="6978" w:type="dxa"/>
        <w:jc w:val="center"/>
        <w:tblLayout w:type="fixed"/>
        <w:tblCellMar>
          <w:left w:w="70" w:type="dxa"/>
          <w:right w:w="70" w:type="dxa"/>
        </w:tblCellMar>
        <w:tblLook w:val="04A0" w:firstRow="1" w:lastRow="0" w:firstColumn="1" w:lastColumn="0" w:noHBand="0" w:noVBand="1"/>
      </w:tblPr>
      <w:tblGrid>
        <w:gridCol w:w="2301"/>
        <w:gridCol w:w="2551"/>
        <w:gridCol w:w="2126"/>
      </w:tblGrid>
      <w:tr w:rsidR="00F16D72" w:rsidRPr="00C21DB5" w:rsidTr="00AF262D">
        <w:trPr>
          <w:cantSplit/>
          <w:trHeight w:val="493"/>
          <w:jc w:val="center"/>
        </w:trPr>
        <w:tc>
          <w:tcPr>
            <w:tcW w:w="2301" w:type="dxa"/>
            <w:tcBorders>
              <w:top w:val="single" w:sz="4" w:space="0" w:color="auto"/>
              <w:left w:val="single" w:sz="4" w:space="0" w:color="auto"/>
              <w:bottom w:val="single" w:sz="4" w:space="0" w:color="auto"/>
              <w:right w:val="single" w:sz="4" w:space="0" w:color="auto"/>
            </w:tcBorders>
            <w:noWrap/>
            <w:vAlign w:val="center"/>
            <w:hideMark/>
          </w:tcPr>
          <w:p w:rsidR="00F16D72" w:rsidRPr="00C21DB5" w:rsidRDefault="00F16D72" w:rsidP="00AF262D">
            <w:pPr>
              <w:spacing w:line="240" w:lineRule="atLeast"/>
              <w:ind w:right="99"/>
              <w:jc w:val="center"/>
              <w:rPr>
                <w:rFonts w:ascii="Century Gothic" w:eastAsia="MS Mincho" w:hAnsi="Century Gothic" w:cs="Arial"/>
                <w:b/>
                <w:sz w:val="20"/>
                <w:lang w:eastAsia="en-US"/>
              </w:rPr>
            </w:pPr>
            <w:r w:rsidRPr="00C21DB5">
              <w:rPr>
                <w:rFonts w:ascii="Century Gothic" w:hAnsi="Century Gothic" w:cs="Arial"/>
                <w:b/>
                <w:sz w:val="20"/>
              </w:rPr>
              <w:t>COBERTURA</w:t>
            </w:r>
          </w:p>
        </w:tc>
        <w:tc>
          <w:tcPr>
            <w:tcW w:w="2551" w:type="dxa"/>
            <w:tcBorders>
              <w:top w:val="single" w:sz="4" w:space="0" w:color="auto"/>
              <w:left w:val="single" w:sz="4" w:space="0" w:color="auto"/>
              <w:bottom w:val="single" w:sz="4" w:space="0" w:color="auto"/>
              <w:right w:val="single" w:sz="4" w:space="0" w:color="auto"/>
            </w:tcBorders>
            <w:noWrap/>
            <w:vAlign w:val="center"/>
            <w:hideMark/>
          </w:tcPr>
          <w:p w:rsidR="00F16D72" w:rsidRPr="00C21DB5" w:rsidRDefault="00F16D72" w:rsidP="00AF262D">
            <w:pPr>
              <w:spacing w:line="240" w:lineRule="atLeast"/>
              <w:ind w:right="99"/>
              <w:jc w:val="center"/>
              <w:rPr>
                <w:rFonts w:ascii="Century Gothic" w:eastAsia="MS Mincho" w:hAnsi="Century Gothic" w:cs="Arial"/>
                <w:b/>
                <w:sz w:val="20"/>
                <w:lang w:eastAsia="en-US"/>
              </w:rPr>
            </w:pPr>
            <w:r w:rsidRPr="00C21DB5">
              <w:rPr>
                <w:rFonts w:ascii="Century Gothic" w:hAnsi="Century Gothic" w:cs="Arial"/>
                <w:b/>
                <w:sz w:val="20"/>
              </w:rPr>
              <w:t>SUMA ASEGURADA</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F16D72" w:rsidRPr="00C21DB5" w:rsidRDefault="00F16D72" w:rsidP="00AF262D">
            <w:pPr>
              <w:spacing w:line="240" w:lineRule="atLeast"/>
              <w:ind w:right="99"/>
              <w:jc w:val="center"/>
              <w:rPr>
                <w:rFonts w:ascii="Century Gothic" w:eastAsia="MS Mincho" w:hAnsi="Century Gothic" w:cs="Arial"/>
                <w:b/>
                <w:sz w:val="20"/>
                <w:lang w:eastAsia="en-US"/>
              </w:rPr>
            </w:pPr>
            <w:r w:rsidRPr="00C21DB5">
              <w:rPr>
                <w:rFonts w:ascii="Century Gothic" w:hAnsi="Century Gothic" w:cs="Arial"/>
                <w:b/>
                <w:sz w:val="20"/>
              </w:rPr>
              <w:t>DEDUCIBLE VEHÍCULOS COMIMSA</w:t>
            </w:r>
          </w:p>
        </w:tc>
      </w:tr>
      <w:tr w:rsidR="00F16D72" w:rsidRPr="00C21DB5" w:rsidTr="00AF262D">
        <w:trPr>
          <w:cantSplit/>
          <w:trHeight w:val="493"/>
          <w:jc w:val="center"/>
        </w:trPr>
        <w:tc>
          <w:tcPr>
            <w:tcW w:w="2301" w:type="dxa"/>
            <w:tcBorders>
              <w:top w:val="single" w:sz="4" w:space="0" w:color="auto"/>
              <w:left w:val="single" w:sz="4" w:space="0" w:color="auto"/>
              <w:bottom w:val="single" w:sz="4" w:space="0" w:color="auto"/>
              <w:right w:val="single" w:sz="4" w:space="0" w:color="auto"/>
            </w:tcBorders>
            <w:noWrap/>
            <w:vAlign w:val="center"/>
            <w:hideMark/>
          </w:tcPr>
          <w:p w:rsidR="00F16D72" w:rsidRPr="00C21DB5" w:rsidRDefault="00F16D72" w:rsidP="00AF262D">
            <w:pPr>
              <w:spacing w:line="240" w:lineRule="atLeast"/>
              <w:ind w:right="99"/>
              <w:jc w:val="center"/>
              <w:rPr>
                <w:rFonts w:ascii="Century Gothic" w:eastAsia="MS Mincho" w:hAnsi="Century Gothic" w:cs="Arial"/>
                <w:sz w:val="20"/>
                <w:lang w:eastAsia="en-US"/>
              </w:rPr>
            </w:pPr>
            <w:r w:rsidRPr="00C21DB5">
              <w:rPr>
                <w:rFonts w:ascii="Century Gothic" w:hAnsi="Century Gothic" w:cs="Arial"/>
                <w:sz w:val="20"/>
              </w:rPr>
              <w:t>Daños Materiales</w:t>
            </w:r>
          </w:p>
        </w:tc>
        <w:tc>
          <w:tcPr>
            <w:tcW w:w="2551" w:type="dxa"/>
            <w:tcBorders>
              <w:top w:val="single" w:sz="4" w:space="0" w:color="auto"/>
              <w:left w:val="single" w:sz="4" w:space="0" w:color="auto"/>
              <w:bottom w:val="single" w:sz="4" w:space="0" w:color="auto"/>
              <w:right w:val="single" w:sz="4" w:space="0" w:color="auto"/>
            </w:tcBorders>
            <w:noWrap/>
            <w:vAlign w:val="center"/>
            <w:hideMark/>
          </w:tcPr>
          <w:p w:rsidR="00F16D72" w:rsidRPr="00C21DB5" w:rsidRDefault="00F16D72" w:rsidP="00AF262D">
            <w:pPr>
              <w:spacing w:line="240" w:lineRule="atLeast"/>
              <w:ind w:right="99"/>
              <w:jc w:val="center"/>
              <w:rPr>
                <w:rFonts w:ascii="Century Gothic" w:eastAsia="MS Mincho" w:hAnsi="Century Gothic" w:cs="Arial"/>
                <w:sz w:val="20"/>
                <w:lang w:eastAsia="en-US"/>
              </w:rPr>
            </w:pPr>
            <w:r w:rsidRPr="00C21DB5">
              <w:rPr>
                <w:rFonts w:ascii="Century Gothic" w:hAnsi="Century Gothic" w:cs="Arial"/>
                <w:sz w:val="20"/>
              </w:rPr>
              <w:t>Valor Comercial</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F16D72" w:rsidRPr="00C21DB5" w:rsidRDefault="00F16D72" w:rsidP="00AF262D">
            <w:pPr>
              <w:spacing w:line="240" w:lineRule="atLeast"/>
              <w:ind w:right="99"/>
              <w:jc w:val="center"/>
              <w:rPr>
                <w:rFonts w:ascii="Century Gothic" w:eastAsia="MS Mincho" w:hAnsi="Century Gothic" w:cs="Arial"/>
                <w:sz w:val="20"/>
                <w:lang w:eastAsia="en-US"/>
              </w:rPr>
            </w:pPr>
            <w:r w:rsidRPr="00C21DB5">
              <w:rPr>
                <w:rFonts w:ascii="Century Gothic" w:hAnsi="Century Gothic" w:cs="Arial"/>
                <w:sz w:val="20"/>
              </w:rPr>
              <w:t>5% S.V.C.</w:t>
            </w:r>
          </w:p>
        </w:tc>
      </w:tr>
      <w:tr w:rsidR="00F16D72" w:rsidRPr="00C21DB5" w:rsidTr="00AF262D">
        <w:trPr>
          <w:cantSplit/>
          <w:trHeight w:val="493"/>
          <w:jc w:val="center"/>
        </w:trPr>
        <w:tc>
          <w:tcPr>
            <w:tcW w:w="2301" w:type="dxa"/>
            <w:tcBorders>
              <w:top w:val="single" w:sz="4" w:space="0" w:color="auto"/>
              <w:left w:val="single" w:sz="4" w:space="0" w:color="auto"/>
              <w:bottom w:val="single" w:sz="4" w:space="0" w:color="auto"/>
              <w:right w:val="single" w:sz="4" w:space="0" w:color="auto"/>
            </w:tcBorders>
            <w:noWrap/>
            <w:vAlign w:val="center"/>
            <w:hideMark/>
          </w:tcPr>
          <w:p w:rsidR="00F16D72" w:rsidRPr="00C21DB5" w:rsidRDefault="00F16D72" w:rsidP="00AF262D">
            <w:pPr>
              <w:spacing w:line="240" w:lineRule="atLeast"/>
              <w:ind w:right="99"/>
              <w:jc w:val="center"/>
              <w:rPr>
                <w:rFonts w:ascii="Century Gothic" w:eastAsia="MS Mincho" w:hAnsi="Century Gothic" w:cs="Arial"/>
                <w:sz w:val="20"/>
                <w:lang w:eastAsia="en-US"/>
              </w:rPr>
            </w:pPr>
            <w:r w:rsidRPr="00C21DB5">
              <w:rPr>
                <w:rFonts w:ascii="Century Gothic" w:hAnsi="Century Gothic" w:cs="Arial"/>
                <w:sz w:val="20"/>
              </w:rPr>
              <w:t>Robo Total</w:t>
            </w:r>
          </w:p>
        </w:tc>
        <w:tc>
          <w:tcPr>
            <w:tcW w:w="2551" w:type="dxa"/>
            <w:tcBorders>
              <w:top w:val="single" w:sz="4" w:space="0" w:color="auto"/>
              <w:left w:val="single" w:sz="4" w:space="0" w:color="auto"/>
              <w:bottom w:val="single" w:sz="4" w:space="0" w:color="auto"/>
              <w:right w:val="single" w:sz="4" w:space="0" w:color="auto"/>
            </w:tcBorders>
            <w:noWrap/>
            <w:vAlign w:val="center"/>
            <w:hideMark/>
          </w:tcPr>
          <w:p w:rsidR="00F16D72" w:rsidRPr="00C21DB5" w:rsidRDefault="00F16D72" w:rsidP="00AF262D">
            <w:pPr>
              <w:spacing w:line="240" w:lineRule="atLeast"/>
              <w:ind w:right="99"/>
              <w:jc w:val="center"/>
              <w:rPr>
                <w:rFonts w:ascii="Century Gothic" w:eastAsia="MS Mincho" w:hAnsi="Century Gothic" w:cs="Arial"/>
                <w:sz w:val="20"/>
                <w:lang w:eastAsia="en-US"/>
              </w:rPr>
            </w:pPr>
            <w:r w:rsidRPr="00C21DB5">
              <w:rPr>
                <w:rFonts w:ascii="Century Gothic" w:hAnsi="Century Gothic" w:cs="Arial"/>
                <w:sz w:val="20"/>
              </w:rPr>
              <w:t>Valor Comercial</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F16D72" w:rsidRPr="00C21DB5" w:rsidRDefault="00F16D72" w:rsidP="00AF262D">
            <w:pPr>
              <w:spacing w:line="240" w:lineRule="atLeast"/>
              <w:ind w:right="99"/>
              <w:jc w:val="center"/>
              <w:rPr>
                <w:rFonts w:ascii="Century Gothic" w:eastAsia="MS Mincho" w:hAnsi="Century Gothic" w:cs="Arial"/>
                <w:sz w:val="20"/>
                <w:lang w:eastAsia="en-US"/>
              </w:rPr>
            </w:pPr>
            <w:r w:rsidRPr="00C21DB5">
              <w:rPr>
                <w:rFonts w:ascii="Century Gothic" w:hAnsi="Century Gothic" w:cs="Arial"/>
                <w:sz w:val="20"/>
              </w:rPr>
              <w:t>10% S.V.C.</w:t>
            </w:r>
          </w:p>
        </w:tc>
      </w:tr>
      <w:tr w:rsidR="00F16D72" w:rsidRPr="00C21DB5" w:rsidTr="00AF262D">
        <w:trPr>
          <w:cantSplit/>
          <w:trHeight w:val="458"/>
          <w:jc w:val="center"/>
        </w:trPr>
        <w:tc>
          <w:tcPr>
            <w:tcW w:w="2301" w:type="dxa"/>
            <w:tcBorders>
              <w:top w:val="single" w:sz="4" w:space="0" w:color="auto"/>
              <w:left w:val="single" w:sz="4" w:space="0" w:color="auto"/>
              <w:bottom w:val="single" w:sz="4" w:space="0" w:color="auto"/>
              <w:right w:val="single" w:sz="4" w:space="0" w:color="auto"/>
            </w:tcBorders>
            <w:noWrap/>
            <w:vAlign w:val="center"/>
            <w:hideMark/>
          </w:tcPr>
          <w:p w:rsidR="00F16D72" w:rsidRPr="00C21DB5" w:rsidRDefault="00F16D72" w:rsidP="00AF262D">
            <w:pPr>
              <w:spacing w:line="240" w:lineRule="atLeast"/>
              <w:ind w:right="99"/>
              <w:jc w:val="center"/>
              <w:rPr>
                <w:rFonts w:ascii="Century Gothic" w:hAnsi="Century Gothic" w:cs="Arial"/>
                <w:sz w:val="20"/>
              </w:rPr>
            </w:pPr>
            <w:r w:rsidRPr="00C21DB5">
              <w:rPr>
                <w:rFonts w:ascii="Century Gothic" w:hAnsi="Century Gothic" w:cs="Arial"/>
                <w:sz w:val="20"/>
              </w:rPr>
              <w:t>Cristales</w:t>
            </w:r>
          </w:p>
        </w:tc>
        <w:tc>
          <w:tcPr>
            <w:tcW w:w="2551" w:type="dxa"/>
            <w:tcBorders>
              <w:top w:val="single" w:sz="4" w:space="0" w:color="auto"/>
              <w:left w:val="single" w:sz="4" w:space="0" w:color="auto"/>
              <w:bottom w:val="single" w:sz="4" w:space="0" w:color="auto"/>
              <w:right w:val="single" w:sz="4" w:space="0" w:color="auto"/>
            </w:tcBorders>
            <w:noWrap/>
            <w:vAlign w:val="center"/>
            <w:hideMark/>
          </w:tcPr>
          <w:p w:rsidR="00F16D72" w:rsidRPr="00C21DB5" w:rsidRDefault="00F16D72" w:rsidP="00AF262D">
            <w:pPr>
              <w:spacing w:line="240" w:lineRule="atLeast"/>
              <w:ind w:right="99"/>
              <w:jc w:val="center"/>
              <w:rPr>
                <w:rFonts w:ascii="Century Gothic" w:hAnsi="Century Gothic" w:cs="Arial"/>
                <w:sz w:val="20"/>
              </w:rPr>
            </w:pPr>
            <w:r w:rsidRPr="00C21DB5">
              <w:rPr>
                <w:rFonts w:ascii="Century Gothic" w:hAnsi="Century Gothic" w:cs="Arial"/>
                <w:sz w:val="20"/>
              </w:rPr>
              <w:t>Valor de Reposición</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F16D72" w:rsidRPr="00C21DB5" w:rsidRDefault="00F16D72" w:rsidP="00AF262D">
            <w:pPr>
              <w:spacing w:line="240" w:lineRule="atLeast"/>
              <w:ind w:right="99"/>
              <w:jc w:val="center"/>
              <w:rPr>
                <w:rFonts w:ascii="Century Gothic" w:hAnsi="Century Gothic" w:cs="Arial"/>
                <w:sz w:val="20"/>
              </w:rPr>
            </w:pPr>
            <w:r w:rsidRPr="00C21DB5">
              <w:rPr>
                <w:rFonts w:ascii="Century Gothic" w:hAnsi="Century Gothic" w:cs="Arial"/>
                <w:sz w:val="20"/>
              </w:rPr>
              <w:t>10% S.V.</w:t>
            </w:r>
          </w:p>
        </w:tc>
      </w:tr>
      <w:tr w:rsidR="00F16D72" w:rsidRPr="00C21DB5" w:rsidTr="00AF262D">
        <w:trPr>
          <w:cantSplit/>
          <w:trHeight w:val="493"/>
          <w:jc w:val="center"/>
        </w:trPr>
        <w:tc>
          <w:tcPr>
            <w:tcW w:w="2301" w:type="dxa"/>
            <w:tcBorders>
              <w:top w:val="single" w:sz="4" w:space="0" w:color="auto"/>
              <w:left w:val="single" w:sz="4" w:space="0" w:color="auto"/>
              <w:bottom w:val="single" w:sz="4" w:space="0" w:color="auto"/>
              <w:right w:val="single" w:sz="4" w:space="0" w:color="auto"/>
            </w:tcBorders>
            <w:noWrap/>
            <w:vAlign w:val="center"/>
            <w:hideMark/>
          </w:tcPr>
          <w:p w:rsidR="00F16D72" w:rsidRPr="00C21DB5" w:rsidRDefault="00F16D72" w:rsidP="00AF262D">
            <w:pPr>
              <w:spacing w:line="240" w:lineRule="atLeast"/>
              <w:ind w:right="99"/>
              <w:jc w:val="center"/>
              <w:rPr>
                <w:rFonts w:ascii="Century Gothic" w:eastAsia="MS Mincho" w:hAnsi="Century Gothic" w:cs="Arial"/>
                <w:sz w:val="20"/>
                <w:lang w:eastAsia="en-US"/>
              </w:rPr>
            </w:pPr>
            <w:r w:rsidRPr="00C21DB5">
              <w:rPr>
                <w:rFonts w:ascii="Century Gothic" w:hAnsi="Century Gothic" w:cs="Arial"/>
                <w:sz w:val="20"/>
              </w:rPr>
              <w:t>Responsabilidad Civil</w:t>
            </w:r>
          </w:p>
        </w:tc>
        <w:tc>
          <w:tcPr>
            <w:tcW w:w="2551" w:type="dxa"/>
            <w:tcBorders>
              <w:top w:val="single" w:sz="4" w:space="0" w:color="auto"/>
              <w:left w:val="single" w:sz="4" w:space="0" w:color="auto"/>
              <w:bottom w:val="single" w:sz="4" w:space="0" w:color="auto"/>
              <w:right w:val="single" w:sz="4" w:space="0" w:color="auto"/>
            </w:tcBorders>
            <w:noWrap/>
            <w:vAlign w:val="center"/>
            <w:hideMark/>
          </w:tcPr>
          <w:p w:rsidR="00F16D72" w:rsidRPr="00C21DB5" w:rsidRDefault="00F16D72" w:rsidP="00AF262D">
            <w:pPr>
              <w:spacing w:line="240" w:lineRule="atLeast"/>
              <w:ind w:right="99"/>
              <w:jc w:val="center"/>
              <w:rPr>
                <w:rFonts w:ascii="Century Gothic" w:eastAsia="MS Mincho" w:hAnsi="Century Gothic" w:cs="Arial"/>
                <w:sz w:val="20"/>
                <w:lang w:eastAsia="en-US"/>
              </w:rPr>
            </w:pPr>
            <w:r w:rsidRPr="00C21DB5">
              <w:rPr>
                <w:rFonts w:ascii="Century Gothic" w:hAnsi="Century Gothic" w:cs="Arial"/>
                <w:sz w:val="20"/>
              </w:rPr>
              <w:t>$  4,000,000.00</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F16D72" w:rsidRPr="00C21DB5" w:rsidRDefault="00F16D72" w:rsidP="00AF262D">
            <w:pPr>
              <w:spacing w:line="240" w:lineRule="atLeast"/>
              <w:ind w:right="99"/>
              <w:jc w:val="center"/>
              <w:rPr>
                <w:rFonts w:ascii="Century Gothic" w:eastAsia="MS Mincho" w:hAnsi="Century Gothic" w:cs="Arial"/>
                <w:sz w:val="20"/>
                <w:lang w:eastAsia="en-US"/>
              </w:rPr>
            </w:pPr>
            <w:r w:rsidRPr="00C21DB5">
              <w:rPr>
                <w:rFonts w:ascii="Century Gothic" w:hAnsi="Century Gothic" w:cs="Arial"/>
                <w:sz w:val="20"/>
              </w:rPr>
              <w:t>Sin deducible</w:t>
            </w:r>
          </w:p>
        </w:tc>
      </w:tr>
      <w:tr w:rsidR="00F16D72" w:rsidRPr="00C21DB5" w:rsidTr="00AF262D">
        <w:trPr>
          <w:cantSplit/>
          <w:trHeight w:val="493"/>
          <w:jc w:val="center"/>
        </w:trPr>
        <w:tc>
          <w:tcPr>
            <w:tcW w:w="2301" w:type="dxa"/>
            <w:tcBorders>
              <w:top w:val="single" w:sz="4" w:space="0" w:color="auto"/>
              <w:left w:val="single" w:sz="4" w:space="0" w:color="auto"/>
              <w:bottom w:val="single" w:sz="4" w:space="0" w:color="auto"/>
              <w:right w:val="single" w:sz="4" w:space="0" w:color="auto"/>
            </w:tcBorders>
            <w:noWrap/>
            <w:vAlign w:val="center"/>
            <w:hideMark/>
          </w:tcPr>
          <w:p w:rsidR="00F16D72" w:rsidRPr="00C21DB5" w:rsidRDefault="00F16D72" w:rsidP="00AF262D">
            <w:pPr>
              <w:spacing w:line="240" w:lineRule="atLeast"/>
              <w:ind w:right="99"/>
              <w:jc w:val="center"/>
              <w:rPr>
                <w:rFonts w:ascii="Century Gothic" w:eastAsia="MS Mincho" w:hAnsi="Century Gothic" w:cs="Arial"/>
                <w:sz w:val="20"/>
                <w:lang w:eastAsia="en-US"/>
              </w:rPr>
            </w:pPr>
            <w:r w:rsidRPr="00C21DB5">
              <w:rPr>
                <w:rFonts w:ascii="Century Gothic" w:hAnsi="Century Gothic" w:cs="Arial"/>
                <w:sz w:val="20"/>
              </w:rPr>
              <w:t>R. Civil Ocupantes</w:t>
            </w:r>
          </w:p>
        </w:tc>
        <w:tc>
          <w:tcPr>
            <w:tcW w:w="2551" w:type="dxa"/>
            <w:tcBorders>
              <w:top w:val="single" w:sz="4" w:space="0" w:color="auto"/>
              <w:left w:val="single" w:sz="4" w:space="0" w:color="auto"/>
              <w:bottom w:val="single" w:sz="4" w:space="0" w:color="auto"/>
              <w:right w:val="single" w:sz="4" w:space="0" w:color="auto"/>
            </w:tcBorders>
            <w:noWrap/>
            <w:vAlign w:val="center"/>
            <w:hideMark/>
          </w:tcPr>
          <w:p w:rsidR="00F16D72" w:rsidRPr="00C21DB5" w:rsidRDefault="00F16D72" w:rsidP="00AF262D">
            <w:pPr>
              <w:spacing w:line="240" w:lineRule="atLeast"/>
              <w:ind w:right="99"/>
              <w:jc w:val="center"/>
              <w:rPr>
                <w:rFonts w:ascii="Century Gothic" w:eastAsia="MS Mincho" w:hAnsi="Century Gothic" w:cs="Arial"/>
                <w:sz w:val="20"/>
                <w:lang w:eastAsia="en-US"/>
              </w:rPr>
            </w:pPr>
            <w:r w:rsidRPr="00C21DB5">
              <w:rPr>
                <w:rFonts w:ascii="Century Gothic" w:hAnsi="Century Gothic" w:cs="Arial"/>
                <w:sz w:val="20"/>
              </w:rPr>
              <w:t>$   250,000.00</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F16D72" w:rsidRPr="00C21DB5" w:rsidRDefault="00F16D72" w:rsidP="00AF262D">
            <w:pPr>
              <w:spacing w:line="240" w:lineRule="atLeast"/>
              <w:ind w:right="99"/>
              <w:jc w:val="center"/>
              <w:rPr>
                <w:rFonts w:ascii="Century Gothic" w:eastAsia="MS Mincho" w:hAnsi="Century Gothic" w:cs="Arial"/>
                <w:sz w:val="20"/>
                <w:lang w:eastAsia="en-US"/>
              </w:rPr>
            </w:pPr>
            <w:r w:rsidRPr="00C21DB5">
              <w:rPr>
                <w:rFonts w:ascii="Century Gothic" w:hAnsi="Century Gothic" w:cs="Arial"/>
                <w:sz w:val="20"/>
              </w:rPr>
              <w:t>Sin deducible</w:t>
            </w:r>
          </w:p>
        </w:tc>
      </w:tr>
      <w:tr w:rsidR="00F16D72" w:rsidRPr="00C21DB5" w:rsidTr="00AF262D">
        <w:trPr>
          <w:cantSplit/>
          <w:trHeight w:val="493"/>
          <w:jc w:val="center"/>
        </w:trPr>
        <w:tc>
          <w:tcPr>
            <w:tcW w:w="2301" w:type="dxa"/>
            <w:tcBorders>
              <w:top w:val="single" w:sz="4" w:space="0" w:color="auto"/>
              <w:left w:val="single" w:sz="4" w:space="0" w:color="auto"/>
              <w:bottom w:val="single" w:sz="4" w:space="0" w:color="auto"/>
              <w:right w:val="single" w:sz="4" w:space="0" w:color="auto"/>
            </w:tcBorders>
            <w:noWrap/>
            <w:vAlign w:val="center"/>
            <w:hideMark/>
          </w:tcPr>
          <w:p w:rsidR="00F16D72" w:rsidRPr="00C21DB5" w:rsidRDefault="00F16D72" w:rsidP="00AF262D">
            <w:pPr>
              <w:spacing w:line="240" w:lineRule="atLeast"/>
              <w:ind w:right="99"/>
              <w:jc w:val="center"/>
              <w:rPr>
                <w:rFonts w:ascii="Century Gothic" w:eastAsia="MS Mincho" w:hAnsi="Century Gothic" w:cs="Arial"/>
                <w:sz w:val="20"/>
                <w:lang w:eastAsia="en-US"/>
              </w:rPr>
            </w:pPr>
            <w:r w:rsidRPr="00C21DB5">
              <w:rPr>
                <w:rFonts w:ascii="Century Gothic" w:hAnsi="Century Gothic" w:cs="Arial"/>
                <w:sz w:val="20"/>
              </w:rPr>
              <w:t xml:space="preserve">R. Civil Daños por la carga </w:t>
            </w:r>
          </w:p>
        </w:tc>
        <w:tc>
          <w:tcPr>
            <w:tcW w:w="2551" w:type="dxa"/>
            <w:tcBorders>
              <w:top w:val="single" w:sz="4" w:space="0" w:color="auto"/>
              <w:left w:val="single" w:sz="4" w:space="0" w:color="auto"/>
              <w:bottom w:val="single" w:sz="4" w:space="0" w:color="auto"/>
              <w:right w:val="single" w:sz="4" w:space="0" w:color="auto"/>
            </w:tcBorders>
            <w:noWrap/>
            <w:vAlign w:val="center"/>
            <w:hideMark/>
          </w:tcPr>
          <w:p w:rsidR="00F16D72" w:rsidRPr="00C21DB5" w:rsidRDefault="00F16D72" w:rsidP="00AF262D">
            <w:pPr>
              <w:spacing w:line="240" w:lineRule="atLeast"/>
              <w:ind w:right="99"/>
              <w:jc w:val="center"/>
              <w:rPr>
                <w:rFonts w:ascii="Century Gothic" w:eastAsia="MS Mincho" w:hAnsi="Century Gothic" w:cs="Arial"/>
                <w:sz w:val="20"/>
                <w:lang w:eastAsia="en-US"/>
              </w:rPr>
            </w:pPr>
            <w:r w:rsidRPr="00C21DB5">
              <w:rPr>
                <w:rFonts w:ascii="Century Gothic" w:hAnsi="Century Gothic" w:cs="Arial"/>
                <w:sz w:val="20"/>
              </w:rPr>
              <w:t>Amparado</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F16D72" w:rsidRPr="00C21DB5" w:rsidRDefault="00F16D72" w:rsidP="00AF262D">
            <w:pPr>
              <w:spacing w:line="240" w:lineRule="atLeast"/>
              <w:ind w:right="99"/>
              <w:jc w:val="center"/>
              <w:rPr>
                <w:rFonts w:ascii="Century Gothic" w:eastAsia="MS Mincho" w:hAnsi="Century Gothic" w:cs="Arial"/>
                <w:sz w:val="20"/>
                <w:lang w:eastAsia="en-US"/>
              </w:rPr>
            </w:pPr>
            <w:r w:rsidRPr="00C21DB5">
              <w:rPr>
                <w:rFonts w:ascii="Century Gothic" w:hAnsi="Century Gothic" w:cs="Arial"/>
                <w:sz w:val="20"/>
              </w:rPr>
              <w:t>Sin deducible</w:t>
            </w:r>
          </w:p>
        </w:tc>
      </w:tr>
      <w:tr w:rsidR="00F16D72" w:rsidRPr="00C21DB5" w:rsidTr="00AF262D">
        <w:trPr>
          <w:cantSplit/>
          <w:trHeight w:val="493"/>
          <w:jc w:val="center"/>
        </w:trPr>
        <w:tc>
          <w:tcPr>
            <w:tcW w:w="2301" w:type="dxa"/>
            <w:tcBorders>
              <w:top w:val="single" w:sz="4" w:space="0" w:color="auto"/>
              <w:left w:val="single" w:sz="4" w:space="0" w:color="auto"/>
              <w:bottom w:val="single" w:sz="4" w:space="0" w:color="auto"/>
              <w:right w:val="single" w:sz="4" w:space="0" w:color="auto"/>
            </w:tcBorders>
            <w:noWrap/>
            <w:vAlign w:val="center"/>
            <w:hideMark/>
          </w:tcPr>
          <w:p w:rsidR="00F16D72" w:rsidRPr="00C21DB5" w:rsidRDefault="00F16D72" w:rsidP="00AF262D">
            <w:pPr>
              <w:spacing w:line="240" w:lineRule="atLeast"/>
              <w:ind w:right="99"/>
              <w:jc w:val="center"/>
              <w:rPr>
                <w:rFonts w:ascii="Century Gothic" w:hAnsi="Century Gothic" w:cs="Arial"/>
                <w:sz w:val="20"/>
              </w:rPr>
            </w:pPr>
            <w:r w:rsidRPr="00C21DB5">
              <w:rPr>
                <w:rFonts w:ascii="Century Gothic" w:hAnsi="Century Gothic" w:cs="Arial"/>
                <w:sz w:val="20"/>
              </w:rPr>
              <w:t>Gastos Médicos  a ocupantes con  L.U.C.</w:t>
            </w:r>
          </w:p>
        </w:tc>
        <w:tc>
          <w:tcPr>
            <w:tcW w:w="2551" w:type="dxa"/>
            <w:tcBorders>
              <w:top w:val="single" w:sz="4" w:space="0" w:color="auto"/>
              <w:left w:val="single" w:sz="4" w:space="0" w:color="auto"/>
              <w:bottom w:val="single" w:sz="4" w:space="0" w:color="auto"/>
              <w:right w:val="single" w:sz="4" w:space="0" w:color="auto"/>
            </w:tcBorders>
            <w:noWrap/>
            <w:vAlign w:val="center"/>
            <w:hideMark/>
          </w:tcPr>
          <w:p w:rsidR="00F16D72" w:rsidRDefault="00F16D72" w:rsidP="00AF262D">
            <w:pPr>
              <w:spacing w:line="240" w:lineRule="atLeast"/>
              <w:ind w:right="99"/>
              <w:jc w:val="center"/>
              <w:rPr>
                <w:rFonts w:ascii="Century Gothic" w:hAnsi="Century Gothic" w:cs="Arial"/>
                <w:sz w:val="20"/>
              </w:rPr>
            </w:pPr>
            <w:r w:rsidRPr="00C21DB5">
              <w:rPr>
                <w:rFonts w:ascii="Century Gothic" w:hAnsi="Century Gothic" w:cs="Arial"/>
                <w:sz w:val="20"/>
              </w:rPr>
              <w:t>Automóviles: $1</w:t>
            </w:r>
            <w:r>
              <w:rPr>
                <w:rFonts w:ascii="Century Gothic" w:hAnsi="Century Gothic" w:cs="Arial"/>
                <w:sz w:val="20"/>
              </w:rPr>
              <w:t xml:space="preserve">,000,000.00      Camiones: </w:t>
            </w:r>
          </w:p>
          <w:p w:rsidR="00F16D72" w:rsidRPr="00C21DB5" w:rsidRDefault="00F16D72" w:rsidP="00AF262D">
            <w:pPr>
              <w:spacing w:line="240" w:lineRule="atLeast"/>
              <w:ind w:right="99"/>
              <w:jc w:val="center"/>
              <w:rPr>
                <w:rFonts w:ascii="Century Gothic" w:eastAsia="MS Mincho" w:hAnsi="Century Gothic" w:cs="Arial"/>
                <w:sz w:val="20"/>
                <w:lang w:eastAsia="en-US"/>
              </w:rPr>
            </w:pPr>
            <w:r>
              <w:rPr>
                <w:rFonts w:ascii="Century Gothic" w:hAnsi="Century Gothic" w:cs="Arial"/>
                <w:sz w:val="20"/>
              </w:rPr>
              <w:t xml:space="preserve">$ </w:t>
            </w:r>
            <w:r w:rsidRPr="00C21DB5">
              <w:rPr>
                <w:rFonts w:ascii="Century Gothic" w:hAnsi="Century Gothic" w:cs="Arial"/>
                <w:sz w:val="20"/>
              </w:rPr>
              <w:t>500,000.00</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F16D72" w:rsidRPr="00C21DB5" w:rsidRDefault="00F16D72" w:rsidP="00AF262D">
            <w:pPr>
              <w:spacing w:line="240" w:lineRule="atLeast"/>
              <w:ind w:right="99"/>
              <w:jc w:val="center"/>
              <w:rPr>
                <w:rFonts w:ascii="Century Gothic" w:eastAsia="MS Mincho" w:hAnsi="Century Gothic" w:cs="Arial"/>
                <w:sz w:val="20"/>
                <w:lang w:eastAsia="en-US"/>
              </w:rPr>
            </w:pPr>
            <w:r w:rsidRPr="00C21DB5">
              <w:rPr>
                <w:rFonts w:ascii="Century Gothic" w:hAnsi="Century Gothic" w:cs="Arial"/>
                <w:sz w:val="20"/>
              </w:rPr>
              <w:t>Sin deducible</w:t>
            </w:r>
          </w:p>
        </w:tc>
      </w:tr>
      <w:tr w:rsidR="00F16D72" w:rsidRPr="00C21DB5" w:rsidTr="00AF262D">
        <w:trPr>
          <w:cantSplit/>
          <w:trHeight w:val="493"/>
          <w:jc w:val="center"/>
        </w:trPr>
        <w:tc>
          <w:tcPr>
            <w:tcW w:w="2301" w:type="dxa"/>
            <w:tcBorders>
              <w:top w:val="single" w:sz="4" w:space="0" w:color="auto"/>
              <w:left w:val="single" w:sz="4" w:space="0" w:color="auto"/>
              <w:bottom w:val="single" w:sz="4" w:space="0" w:color="auto"/>
              <w:right w:val="single" w:sz="4" w:space="0" w:color="auto"/>
            </w:tcBorders>
            <w:noWrap/>
            <w:vAlign w:val="center"/>
            <w:hideMark/>
          </w:tcPr>
          <w:p w:rsidR="00F16D72" w:rsidRPr="00C21DB5" w:rsidRDefault="00F16D72" w:rsidP="00AF262D">
            <w:pPr>
              <w:spacing w:line="240" w:lineRule="atLeast"/>
              <w:ind w:right="99"/>
              <w:jc w:val="center"/>
              <w:rPr>
                <w:rFonts w:ascii="Century Gothic" w:eastAsia="MS Mincho" w:hAnsi="Century Gothic" w:cs="Arial"/>
                <w:sz w:val="20"/>
                <w:lang w:eastAsia="en-US"/>
              </w:rPr>
            </w:pPr>
            <w:r w:rsidRPr="00C21DB5">
              <w:rPr>
                <w:rFonts w:ascii="Century Gothic" w:hAnsi="Century Gothic" w:cs="Arial"/>
                <w:sz w:val="20"/>
              </w:rPr>
              <w:t>Defensa Legal</w:t>
            </w:r>
          </w:p>
        </w:tc>
        <w:tc>
          <w:tcPr>
            <w:tcW w:w="2551" w:type="dxa"/>
            <w:tcBorders>
              <w:top w:val="single" w:sz="4" w:space="0" w:color="auto"/>
              <w:left w:val="single" w:sz="4" w:space="0" w:color="auto"/>
              <w:bottom w:val="single" w:sz="4" w:space="0" w:color="auto"/>
              <w:right w:val="single" w:sz="4" w:space="0" w:color="auto"/>
            </w:tcBorders>
            <w:noWrap/>
            <w:vAlign w:val="center"/>
            <w:hideMark/>
          </w:tcPr>
          <w:p w:rsidR="00F16D72" w:rsidRPr="00C21DB5" w:rsidRDefault="00F16D72" w:rsidP="00AF262D">
            <w:pPr>
              <w:spacing w:line="240" w:lineRule="atLeast"/>
              <w:ind w:right="99"/>
              <w:jc w:val="center"/>
              <w:rPr>
                <w:rFonts w:ascii="Century Gothic" w:eastAsia="MS Mincho" w:hAnsi="Century Gothic" w:cs="Arial"/>
                <w:sz w:val="20"/>
                <w:lang w:eastAsia="en-US"/>
              </w:rPr>
            </w:pPr>
            <w:r w:rsidRPr="00C21DB5">
              <w:rPr>
                <w:rFonts w:ascii="Century Gothic" w:hAnsi="Century Gothic" w:cs="Arial"/>
                <w:sz w:val="20"/>
              </w:rPr>
              <w:t>$3,000,000.00</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F16D72" w:rsidRPr="00C21DB5" w:rsidRDefault="00F16D72" w:rsidP="00AF262D">
            <w:pPr>
              <w:spacing w:line="240" w:lineRule="atLeast"/>
              <w:ind w:right="99"/>
              <w:jc w:val="center"/>
              <w:rPr>
                <w:rFonts w:ascii="Century Gothic" w:eastAsia="MS Mincho" w:hAnsi="Century Gothic" w:cs="Arial"/>
                <w:sz w:val="20"/>
                <w:lang w:eastAsia="en-US"/>
              </w:rPr>
            </w:pPr>
            <w:r w:rsidRPr="00C21DB5">
              <w:rPr>
                <w:rFonts w:ascii="Century Gothic" w:hAnsi="Century Gothic" w:cs="Arial"/>
                <w:sz w:val="20"/>
              </w:rPr>
              <w:t>Sin deducible</w:t>
            </w:r>
          </w:p>
        </w:tc>
      </w:tr>
      <w:tr w:rsidR="00F16D72" w:rsidRPr="00C21DB5" w:rsidTr="00AF262D">
        <w:trPr>
          <w:cantSplit/>
          <w:trHeight w:val="493"/>
          <w:jc w:val="center"/>
        </w:trPr>
        <w:tc>
          <w:tcPr>
            <w:tcW w:w="2301" w:type="dxa"/>
            <w:tcBorders>
              <w:top w:val="single" w:sz="4" w:space="0" w:color="auto"/>
              <w:left w:val="single" w:sz="4" w:space="0" w:color="auto"/>
              <w:bottom w:val="single" w:sz="4" w:space="0" w:color="auto"/>
              <w:right w:val="single" w:sz="4" w:space="0" w:color="auto"/>
            </w:tcBorders>
            <w:noWrap/>
            <w:vAlign w:val="center"/>
            <w:hideMark/>
          </w:tcPr>
          <w:p w:rsidR="00F16D72" w:rsidRPr="00C21DB5" w:rsidRDefault="00F16D72" w:rsidP="00AF262D">
            <w:pPr>
              <w:spacing w:line="240" w:lineRule="atLeast"/>
              <w:ind w:right="99"/>
              <w:jc w:val="center"/>
              <w:rPr>
                <w:rFonts w:ascii="Century Gothic" w:eastAsia="MS Mincho" w:hAnsi="Century Gothic" w:cs="Arial"/>
                <w:sz w:val="20"/>
                <w:lang w:eastAsia="en-US"/>
              </w:rPr>
            </w:pPr>
            <w:r w:rsidRPr="00C21DB5">
              <w:rPr>
                <w:rFonts w:ascii="Century Gothic" w:hAnsi="Century Gothic" w:cs="Arial"/>
                <w:color w:val="000000"/>
                <w:sz w:val="20"/>
              </w:rPr>
              <w:t>Accidentes automovilísticos al conductor</w:t>
            </w:r>
          </w:p>
        </w:tc>
        <w:tc>
          <w:tcPr>
            <w:tcW w:w="2551" w:type="dxa"/>
            <w:tcBorders>
              <w:top w:val="single" w:sz="4" w:space="0" w:color="auto"/>
              <w:left w:val="single" w:sz="4" w:space="0" w:color="auto"/>
              <w:bottom w:val="single" w:sz="4" w:space="0" w:color="auto"/>
              <w:right w:val="single" w:sz="4" w:space="0" w:color="auto"/>
            </w:tcBorders>
            <w:noWrap/>
            <w:vAlign w:val="center"/>
            <w:hideMark/>
          </w:tcPr>
          <w:p w:rsidR="00F16D72" w:rsidRPr="00C21DB5" w:rsidRDefault="00F16D72" w:rsidP="00AF262D">
            <w:pPr>
              <w:spacing w:line="240" w:lineRule="atLeast"/>
              <w:ind w:right="99"/>
              <w:jc w:val="center"/>
              <w:rPr>
                <w:rFonts w:ascii="Century Gothic" w:eastAsia="MS Mincho" w:hAnsi="Century Gothic" w:cs="Arial"/>
                <w:sz w:val="20"/>
                <w:lang w:eastAsia="en-US"/>
              </w:rPr>
            </w:pPr>
            <w:r w:rsidRPr="00C21DB5">
              <w:rPr>
                <w:rFonts w:ascii="Century Gothic" w:hAnsi="Century Gothic" w:cs="Arial"/>
                <w:sz w:val="20"/>
              </w:rPr>
              <w:t>$75,000.00</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F16D72" w:rsidRPr="00C21DB5" w:rsidRDefault="00F16D72" w:rsidP="00AF262D">
            <w:pPr>
              <w:spacing w:line="240" w:lineRule="atLeast"/>
              <w:ind w:right="99"/>
              <w:jc w:val="center"/>
              <w:rPr>
                <w:rFonts w:ascii="Century Gothic" w:eastAsia="MS Mincho" w:hAnsi="Century Gothic" w:cs="Arial"/>
                <w:sz w:val="20"/>
                <w:lang w:eastAsia="en-US"/>
              </w:rPr>
            </w:pPr>
            <w:r w:rsidRPr="00C21DB5">
              <w:rPr>
                <w:rFonts w:ascii="Century Gothic" w:hAnsi="Century Gothic" w:cs="Arial"/>
                <w:sz w:val="20"/>
              </w:rPr>
              <w:t>Sin deducible</w:t>
            </w:r>
          </w:p>
        </w:tc>
      </w:tr>
      <w:tr w:rsidR="00F16D72" w:rsidRPr="00C21DB5" w:rsidTr="00AF262D">
        <w:trPr>
          <w:cantSplit/>
          <w:trHeight w:val="493"/>
          <w:jc w:val="center"/>
        </w:trPr>
        <w:tc>
          <w:tcPr>
            <w:tcW w:w="2301" w:type="dxa"/>
            <w:tcBorders>
              <w:top w:val="single" w:sz="4" w:space="0" w:color="auto"/>
              <w:left w:val="single" w:sz="4" w:space="0" w:color="auto"/>
              <w:bottom w:val="single" w:sz="4" w:space="0" w:color="auto"/>
              <w:right w:val="single" w:sz="4" w:space="0" w:color="auto"/>
            </w:tcBorders>
            <w:noWrap/>
            <w:vAlign w:val="center"/>
            <w:hideMark/>
          </w:tcPr>
          <w:p w:rsidR="00F16D72" w:rsidRPr="00C21DB5" w:rsidRDefault="00F16D72" w:rsidP="00AF262D">
            <w:pPr>
              <w:spacing w:line="240" w:lineRule="atLeast"/>
              <w:ind w:right="99"/>
              <w:jc w:val="center"/>
              <w:rPr>
                <w:rFonts w:ascii="Century Gothic" w:hAnsi="Century Gothic" w:cs="Arial"/>
                <w:color w:val="000000"/>
                <w:sz w:val="20"/>
              </w:rPr>
            </w:pPr>
            <w:r w:rsidRPr="00C21DB5">
              <w:rPr>
                <w:rFonts w:ascii="Century Gothic" w:hAnsi="Century Gothic" w:cs="Arial"/>
                <w:color w:val="000000"/>
                <w:sz w:val="20"/>
              </w:rPr>
              <w:t>Servicios de Asistencia</w:t>
            </w:r>
          </w:p>
        </w:tc>
        <w:tc>
          <w:tcPr>
            <w:tcW w:w="2551" w:type="dxa"/>
            <w:tcBorders>
              <w:top w:val="single" w:sz="4" w:space="0" w:color="auto"/>
              <w:left w:val="single" w:sz="4" w:space="0" w:color="auto"/>
              <w:bottom w:val="single" w:sz="4" w:space="0" w:color="auto"/>
              <w:right w:val="single" w:sz="4" w:space="0" w:color="auto"/>
            </w:tcBorders>
            <w:noWrap/>
            <w:vAlign w:val="center"/>
            <w:hideMark/>
          </w:tcPr>
          <w:p w:rsidR="00F16D72" w:rsidRPr="00C21DB5" w:rsidRDefault="00F16D72" w:rsidP="00AF262D">
            <w:pPr>
              <w:spacing w:line="240" w:lineRule="atLeast"/>
              <w:ind w:right="99"/>
              <w:jc w:val="center"/>
              <w:rPr>
                <w:rFonts w:ascii="Century Gothic" w:eastAsia="MS Mincho" w:hAnsi="Century Gothic" w:cs="Arial"/>
                <w:sz w:val="20"/>
                <w:lang w:eastAsia="en-US"/>
              </w:rPr>
            </w:pPr>
            <w:r w:rsidRPr="00C21DB5">
              <w:rPr>
                <w:rFonts w:ascii="Century Gothic" w:hAnsi="Century Gothic" w:cs="Arial"/>
                <w:sz w:val="20"/>
              </w:rPr>
              <w:t>Amparado</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F16D72" w:rsidRPr="00C21DB5" w:rsidRDefault="00F16D72" w:rsidP="00AF262D">
            <w:pPr>
              <w:spacing w:line="240" w:lineRule="atLeast"/>
              <w:ind w:right="99"/>
              <w:jc w:val="center"/>
              <w:rPr>
                <w:rFonts w:ascii="Century Gothic" w:eastAsia="MS Mincho" w:hAnsi="Century Gothic" w:cs="Arial"/>
                <w:sz w:val="20"/>
                <w:lang w:eastAsia="en-US"/>
              </w:rPr>
            </w:pPr>
            <w:r w:rsidRPr="00C21DB5">
              <w:rPr>
                <w:rFonts w:ascii="Century Gothic" w:hAnsi="Century Gothic" w:cs="Arial"/>
                <w:sz w:val="20"/>
              </w:rPr>
              <w:t>Sin deducible</w:t>
            </w:r>
          </w:p>
        </w:tc>
      </w:tr>
      <w:tr w:rsidR="00F16D72" w:rsidRPr="00C21DB5" w:rsidTr="00AF262D">
        <w:trPr>
          <w:cantSplit/>
          <w:trHeight w:val="493"/>
          <w:jc w:val="center"/>
        </w:trPr>
        <w:tc>
          <w:tcPr>
            <w:tcW w:w="2301" w:type="dxa"/>
            <w:tcBorders>
              <w:top w:val="single" w:sz="4" w:space="0" w:color="auto"/>
              <w:left w:val="single" w:sz="4" w:space="0" w:color="auto"/>
              <w:bottom w:val="single" w:sz="4" w:space="0" w:color="auto"/>
              <w:right w:val="single" w:sz="4" w:space="0" w:color="auto"/>
            </w:tcBorders>
            <w:noWrap/>
            <w:vAlign w:val="center"/>
            <w:hideMark/>
          </w:tcPr>
          <w:p w:rsidR="00F16D72" w:rsidRPr="00C21DB5" w:rsidRDefault="00F16D72" w:rsidP="00AF262D">
            <w:pPr>
              <w:spacing w:line="240" w:lineRule="atLeast"/>
              <w:ind w:right="99"/>
              <w:jc w:val="center"/>
              <w:rPr>
                <w:rFonts w:ascii="Century Gothic" w:eastAsia="MS Mincho" w:hAnsi="Century Gothic" w:cs="Arial"/>
                <w:color w:val="000000"/>
                <w:sz w:val="20"/>
                <w:lang w:eastAsia="en-US"/>
              </w:rPr>
            </w:pPr>
            <w:r w:rsidRPr="00C21DB5">
              <w:rPr>
                <w:rFonts w:ascii="Century Gothic" w:hAnsi="Century Gothic" w:cs="Arial"/>
                <w:color w:val="000000"/>
                <w:sz w:val="20"/>
              </w:rPr>
              <w:t>R. Civil U.S.A. y Canadá</w:t>
            </w:r>
          </w:p>
        </w:tc>
        <w:tc>
          <w:tcPr>
            <w:tcW w:w="2551" w:type="dxa"/>
            <w:tcBorders>
              <w:top w:val="single" w:sz="4" w:space="0" w:color="auto"/>
              <w:left w:val="single" w:sz="4" w:space="0" w:color="auto"/>
              <w:bottom w:val="single" w:sz="4" w:space="0" w:color="auto"/>
              <w:right w:val="single" w:sz="4" w:space="0" w:color="auto"/>
            </w:tcBorders>
            <w:noWrap/>
            <w:vAlign w:val="center"/>
            <w:hideMark/>
          </w:tcPr>
          <w:p w:rsidR="00F16D72" w:rsidRPr="00C21DB5" w:rsidRDefault="00F16D72" w:rsidP="00AF262D">
            <w:pPr>
              <w:spacing w:line="240" w:lineRule="atLeast"/>
              <w:ind w:right="99"/>
              <w:jc w:val="center"/>
              <w:rPr>
                <w:rFonts w:ascii="Century Gothic" w:eastAsia="MS Mincho" w:hAnsi="Century Gothic" w:cs="Arial"/>
                <w:color w:val="000000"/>
                <w:sz w:val="20"/>
                <w:lang w:eastAsia="en-US"/>
              </w:rPr>
            </w:pPr>
            <w:r w:rsidRPr="00C21DB5">
              <w:rPr>
                <w:rFonts w:ascii="Century Gothic" w:hAnsi="Century Gothic" w:cs="Arial"/>
                <w:color w:val="000000"/>
                <w:sz w:val="20"/>
              </w:rPr>
              <w:t>$ 100,000.00 USCY</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F16D72" w:rsidRPr="00C21DB5" w:rsidRDefault="00F16D72" w:rsidP="00AF262D">
            <w:pPr>
              <w:spacing w:line="240" w:lineRule="atLeast"/>
              <w:ind w:right="99"/>
              <w:jc w:val="center"/>
              <w:rPr>
                <w:rFonts w:ascii="Century Gothic" w:eastAsia="MS Mincho" w:hAnsi="Century Gothic" w:cs="Arial"/>
                <w:color w:val="000000"/>
                <w:sz w:val="20"/>
                <w:lang w:eastAsia="en-US"/>
              </w:rPr>
            </w:pPr>
            <w:r w:rsidRPr="00C21DB5">
              <w:rPr>
                <w:rFonts w:ascii="Century Gothic" w:hAnsi="Century Gothic" w:cs="Arial"/>
                <w:sz w:val="20"/>
              </w:rPr>
              <w:t>Sin deducible</w:t>
            </w:r>
          </w:p>
        </w:tc>
      </w:tr>
      <w:tr w:rsidR="00F16D72" w:rsidRPr="00C21DB5" w:rsidTr="00AF262D">
        <w:trPr>
          <w:cantSplit/>
          <w:trHeight w:val="493"/>
          <w:jc w:val="center"/>
        </w:trPr>
        <w:tc>
          <w:tcPr>
            <w:tcW w:w="2301" w:type="dxa"/>
            <w:tcBorders>
              <w:top w:val="single" w:sz="4" w:space="0" w:color="auto"/>
              <w:left w:val="single" w:sz="4" w:space="0" w:color="auto"/>
              <w:bottom w:val="single" w:sz="4" w:space="0" w:color="auto"/>
              <w:right w:val="single" w:sz="4" w:space="0" w:color="auto"/>
            </w:tcBorders>
            <w:noWrap/>
            <w:vAlign w:val="center"/>
            <w:hideMark/>
          </w:tcPr>
          <w:p w:rsidR="00F16D72" w:rsidRPr="00C21DB5" w:rsidRDefault="00F16D72" w:rsidP="00AF262D">
            <w:pPr>
              <w:spacing w:line="240" w:lineRule="atLeast"/>
              <w:ind w:right="99"/>
              <w:jc w:val="center"/>
              <w:rPr>
                <w:rFonts w:ascii="Century Gothic" w:hAnsi="Century Gothic" w:cs="Arial"/>
                <w:color w:val="000000"/>
                <w:sz w:val="20"/>
              </w:rPr>
            </w:pPr>
            <w:r w:rsidRPr="00C21DB5">
              <w:rPr>
                <w:rFonts w:ascii="Century Gothic" w:hAnsi="Century Gothic" w:cs="Arial"/>
                <w:b/>
                <w:color w:val="000000"/>
                <w:sz w:val="20"/>
              </w:rPr>
              <w:lastRenderedPageBreak/>
              <w:t xml:space="preserve">(*) </w:t>
            </w:r>
            <w:r w:rsidRPr="00C21DB5">
              <w:rPr>
                <w:rFonts w:ascii="Century Gothic" w:hAnsi="Century Gothic" w:cs="Arial"/>
                <w:color w:val="000000"/>
                <w:sz w:val="20"/>
              </w:rPr>
              <w:t>Responsabilidad Civil Ecológica Vehículos</w:t>
            </w:r>
          </w:p>
        </w:tc>
        <w:tc>
          <w:tcPr>
            <w:tcW w:w="2551" w:type="dxa"/>
            <w:tcBorders>
              <w:top w:val="single" w:sz="4" w:space="0" w:color="auto"/>
              <w:left w:val="single" w:sz="4" w:space="0" w:color="auto"/>
              <w:bottom w:val="single" w:sz="4" w:space="0" w:color="auto"/>
              <w:right w:val="single" w:sz="4" w:space="0" w:color="auto"/>
            </w:tcBorders>
            <w:noWrap/>
            <w:vAlign w:val="center"/>
            <w:hideMark/>
          </w:tcPr>
          <w:p w:rsidR="00F16D72" w:rsidRPr="00C21DB5" w:rsidRDefault="00F16D72" w:rsidP="00AF262D">
            <w:pPr>
              <w:spacing w:line="240" w:lineRule="atLeast"/>
              <w:ind w:right="99"/>
              <w:jc w:val="center"/>
              <w:rPr>
                <w:rFonts w:ascii="Century Gothic" w:hAnsi="Century Gothic" w:cs="Arial"/>
                <w:color w:val="000000"/>
                <w:sz w:val="20"/>
              </w:rPr>
            </w:pPr>
            <w:r w:rsidRPr="00C21DB5">
              <w:rPr>
                <w:rFonts w:ascii="Century Gothic" w:hAnsi="Century Gothic" w:cs="Arial"/>
                <w:color w:val="000000"/>
                <w:sz w:val="20"/>
              </w:rPr>
              <w:t>19,000 DSMGVDF</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F16D72" w:rsidRPr="00C21DB5" w:rsidRDefault="00F16D72" w:rsidP="00AF262D">
            <w:pPr>
              <w:spacing w:line="240" w:lineRule="atLeast"/>
              <w:ind w:right="99"/>
              <w:jc w:val="center"/>
              <w:rPr>
                <w:rFonts w:ascii="Century Gothic" w:hAnsi="Century Gothic" w:cs="Arial"/>
                <w:sz w:val="20"/>
              </w:rPr>
            </w:pPr>
            <w:r w:rsidRPr="00C21DB5">
              <w:rPr>
                <w:rFonts w:ascii="Century Gothic" w:hAnsi="Century Gothic" w:cs="Arial"/>
                <w:sz w:val="20"/>
              </w:rPr>
              <w:t>Sin deducible</w:t>
            </w:r>
          </w:p>
        </w:tc>
      </w:tr>
    </w:tbl>
    <w:p w:rsidR="00F16D72" w:rsidRPr="0092252C" w:rsidRDefault="00F16D72" w:rsidP="00F16D72">
      <w:pPr>
        <w:ind w:left="426"/>
        <w:jc w:val="both"/>
        <w:outlineLvl w:val="3"/>
        <w:rPr>
          <w:rFonts w:ascii="Century Gothic" w:hAnsi="Century Gothic" w:cs="Arial"/>
          <w:sz w:val="20"/>
        </w:rPr>
      </w:pPr>
      <w:r w:rsidRPr="0092252C">
        <w:rPr>
          <w:rFonts w:ascii="Century Gothic" w:hAnsi="Century Gothic" w:cs="Arial"/>
          <w:b/>
          <w:sz w:val="20"/>
        </w:rPr>
        <w:t xml:space="preserve">(*) </w:t>
      </w:r>
      <w:r w:rsidRPr="004D455A">
        <w:rPr>
          <w:rFonts w:ascii="Century Gothic" w:hAnsi="Century Gothic" w:cs="Arial"/>
          <w:sz w:val="20"/>
          <w:highlight w:val="yellow"/>
        </w:rPr>
        <w:t>Responsabilidad Civil Ecológica solo aplica única y exclusivamente a las unidades 190 y 347</w:t>
      </w:r>
    </w:p>
    <w:p w:rsidR="00F16D72" w:rsidRPr="004D455A" w:rsidRDefault="00F16D72" w:rsidP="00F16D72">
      <w:pPr>
        <w:ind w:left="426"/>
        <w:jc w:val="both"/>
        <w:outlineLvl w:val="3"/>
        <w:rPr>
          <w:rFonts w:ascii="Century Gothic" w:hAnsi="Century Gothic" w:cs="Arial"/>
          <w:sz w:val="20"/>
        </w:rPr>
      </w:pPr>
      <w:r w:rsidRPr="004D455A">
        <w:rPr>
          <w:rFonts w:ascii="Century Gothic" w:hAnsi="Century Gothic"/>
          <w:color w:val="222222"/>
          <w:sz w:val="20"/>
          <w:shd w:val="clear" w:color="auto" w:fill="FFFFFF"/>
        </w:rPr>
        <w:t>DE CONFORMIDAD AL DECRETO POR EL QUE SE DECLARA REFORMADAS Y ADICIONADAS DIVERSAS DISPOSICIONES DE LA CONSTITUCIÓN POLÍTICA DE LOS ESTADOS UNIDOS MEXICANOS, EN MATERIA DE DESINDEXACIÓN DEL SALARIO MÍNIMO, PUBLICADO EN EL DIARIO OFICIAL DE LA FEDERACIÓN EL 27 DE ENERO DE 2016, EN TODO LO QUE SE HAGA REFERENCIA AL SALARIO MÍNIMO GENERAL VIGENTE EN EL DISTRITO FEDERAL (SMGVDF) SE ENTENDERÁ LA UNIDAD DE MEDIDA Y ACTUALIZACIÓN. </w:t>
      </w:r>
    </w:p>
    <w:p w:rsidR="00F16D72" w:rsidRPr="00C21DB5" w:rsidRDefault="00F16D72" w:rsidP="00F16D72">
      <w:pPr>
        <w:ind w:left="426"/>
        <w:jc w:val="both"/>
        <w:outlineLvl w:val="3"/>
        <w:rPr>
          <w:rFonts w:ascii="Century Gothic" w:hAnsi="Century Gothic" w:cs="Arial"/>
          <w:sz w:val="20"/>
        </w:rPr>
      </w:pPr>
    </w:p>
    <w:p w:rsidR="00F16D72" w:rsidRPr="00C21DB5" w:rsidRDefault="00F16D72" w:rsidP="00652282">
      <w:pPr>
        <w:pStyle w:val="Prrafodelista"/>
        <w:numPr>
          <w:ilvl w:val="0"/>
          <w:numId w:val="56"/>
        </w:numPr>
        <w:ind w:left="425" w:hanging="425"/>
        <w:jc w:val="both"/>
        <w:outlineLvl w:val="3"/>
        <w:rPr>
          <w:rFonts w:ascii="Century Gothic" w:hAnsi="Century Gothic" w:cs="Arial"/>
          <w:sz w:val="20"/>
          <w:szCs w:val="20"/>
        </w:rPr>
      </w:pPr>
      <w:r w:rsidRPr="00C21DB5">
        <w:rPr>
          <w:rFonts w:ascii="Century Gothic" w:hAnsi="Century Gothic" w:cs="Arial"/>
          <w:b/>
          <w:bCs/>
          <w:sz w:val="20"/>
          <w:szCs w:val="20"/>
        </w:rPr>
        <w:t>COBERTURAS AMPARADAS BAJO LA PRESENTE POLIZA</w:t>
      </w:r>
    </w:p>
    <w:p w:rsidR="00F16D72" w:rsidRPr="00C21DB5" w:rsidRDefault="00F16D72" w:rsidP="00F16D72">
      <w:pPr>
        <w:pStyle w:val="Prrafodelista"/>
        <w:ind w:left="425"/>
        <w:jc w:val="both"/>
        <w:outlineLvl w:val="3"/>
        <w:rPr>
          <w:rFonts w:ascii="Century Gothic" w:hAnsi="Century Gothic" w:cs="Arial"/>
          <w:sz w:val="20"/>
          <w:szCs w:val="20"/>
        </w:rPr>
      </w:pPr>
    </w:p>
    <w:p w:rsidR="00F16D72" w:rsidRPr="00E90125" w:rsidRDefault="00F16D72" w:rsidP="00652282">
      <w:pPr>
        <w:pStyle w:val="Prrafodelista"/>
        <w:numPr>
          <w:ilvl w:val="1"/>
          <w:numId w:val="56"/>
        </w:numPr>
        <w:autoSpaceDE w:val="0"/>
        <w:autoSpaceDN w:val="0"/>
        <w:adjustRightInd w:val="0"/>
        <w:jc w:val="both"/>
        <w:rPr>
          <w:rFonts w:ascii="Century Gothic" w:hAnsi="Century Gothic" w:cs="Arial"/>
          <w:b/>
          <w:color w:val="000000"/>
          <w:sz w:val="20"/>
        </w:rPr>
      </w:pPr>
      <w:r w:rsidRPr="00E90125">
        <w:rPr>
          <w:rFonts w:ascii="Century Gothic" w:hAnsi="Century Gothic" w:cs="Arial"/>
          <w:b/>
          <w:color w:val="000000"/>
          <w:sz w:val="20"/>
        </w:rPr>
        <w:t>DAÑOS MATERIALES</w:t>
      </w:r>
    </w:p>
    <w:p w:rsidR="00F16D72" w:rsidRPr="00C21DB5" w:rsidRDefault="00F16D72" w:rsidP="00F16D72">
      <w:pPr>
        <w:pStyle w:val="Prrafodelista"/>
        <w:autoSpaceDE w:val="0"/>
        <w:autoSpaceDN w:val="0"/>
        <w:adjustRightInd w:val="0"/>
        <w:jc w:val="both"/>
        <w:rPr>
          <w:rFonts w:ascii="Century Gothic" w:hAnsi="Century Gothic" w:cs="Arial"/>
          <w:color w:val="000000"/>
          <w:sz w:val="20"/>
        </w:rPr>
      </w:pPr>
    </w:p>
    <w:p w:rsidR="00F16D72" w:rsidRPr="00C21DB5" w:rsidRDefault="00F16D72" w:rsidP="00F16D72">
      <w:pPr>
        <w:pStyle w:val="Prrafodelista"/>
        <w:autoSpaceDE w:val="0"/>
        <w:autoSpaceDN w:val="0"/>
        <w:adjustRightInd w:val="0"/>
        <w:ind w:left="851"/>
        <w:jc w:val="both"/>
        <w:rPr>
          <w:rFonts w:ascii="Century Gothic" w:hAnsi="Century Gothic" w:cs="Arial"/>
          <w:color w:val="000000"/>
          <w:sz w:val="20"/>
          <w:szCs w:val="20"/>
        </w:rPr>
      </w:pPr>
      <w:r w:rsidRPr="00C21DB5">
        <w:rPr>
          <w:rFonts w:ascii="Century Gothic" w:hAnsi="Century Gothic" w:cs="Arial"/>
          <w:color w:val="000000"/>
          <w:sz w:val="20"/>
          <w:szCs w:val="20"/>
        </w:rPr>
        <w:t>Esta cobertura ampara los daños o pérdidas materiales que sufra el vehículo a consecuencia de los siguientes riesgos:</w:t>
      </w:r>
    </w:p>
    <w:p w:rsidR="00F16D72" w:rsidRPr="00C21DB5" w:rsidRDefault="00F16D72" w:rsidP="00652282">
      <w:pPr>
        <w:numPr>
          <w:ilvl w:val="0"/>
          <w:numId w:val="47"/>
        </w:numPr>
        <w:tabs>
          <w:tab w:val="clear" w:pos="720"/>
        </w:tabs>
        <w:autoSpaceDE w:val="0"/>
        <w:autoSpaceDN w:val="0"/>
        <w:adjustRightInd w:val="0"/>
        <w:ind w:left="1276" w:hanging="425"/>
        <w:jc w:val="both"/>
        <w:rPr>
          <w:rFonts w:ascii="Century Gothic" w:hAnsi="Century Gothic" w:cs="Arial"/>
          <w:color w:val="000000"/>
          <w:sz w:val="20"/>
        </w:rPr>
      </w:pPr>
      <w:r w:rsidRPr="00C21DB5">
        <w:rPr>
          <w:rFonts w:ascii="Century Gothic" w:hAnsi="Century Gothic" w:cs="Arial"/>
          <w:color w:val="000000"/>
          <w:sz w:val="20"/>
        </w:rPr>
        <w:t xml:space="preserve">Colisiones y Vuelcos. </w:t>
      </w:r>
    </w:p>
    <w:p w:rsidR="00F16D72" w:rsidRPr="00C21DB5" w:rsidRDefault="00F16D72" w:rsidP="00652282">
      <w:pPr>
        <w:numPr>
          <w:ilvl w:val="0"/>
          <w:numId w:val="47"/>
        </w:numPr>
        <w:tabs>
          <w:tab w:val="clear" w:pos="720"/>
        </w:tabs>
        <w:autoSpaceDE w:val="0"/>
        <w:autoSpaceDN w:val="0"/>
        <w:adjustRightInd w:val="0"/>
        <w:ind w:left="1276" w:hanging="425"/>
        <w:jc w:val="both"/>
        <w:rPr>
          <w:rFonts w:ascii="Century Gothic" w:hAnsi="Century Gothic" w:cs="Arial"/>
          <w:sz w:val="20"/>
        </w:rPr>
      </w:pPr>
      <w:r w:rsidRPr="00C21DB5">
        <w:rPr>
          <w:rFonts w:ascii="Century Gothic" w:hAnsi="Century Gothic" w:cs="Arial"/>
          <w:color w:val="000000"/>
          <w:sz w:val="20"/>
        </w:rPr>
        <w:t xml:space="preserve">Rotura de Cristales, parabrisas, laterales, aletas y medallón, </w:t>
      </w:r>
      <w:r w:rsidRPr="00C21DB5">
        <w:rPr>
          <w:rFonts w:ascii="Century Gothic" w:hAnsi="Century Gothic" w:cs="Arial"/>
          <w:sz w:val="20"/>
        </w:rPr>
        <w:t xml:space="preserve">quemacocos y “sunroof”. </w:t>
      </w:r>
    </w:p>
    <w:p w:rsidR="00F16D72" w:rsidRPr="00C21DB5" w:rsidRDefault="00F16D72" w:rsidP="00652282">
      <w:pPr>
        <w:numPr>
          <w:ilvl w:val="0"/>
          <w:numId w:val="47"/>
        </w:numPr>
        <w:tabs>
          <w:tab w:val="clear" w:pos="720"/>
        </w:tabs>
        <w:autoSpaceDE w:val="0"/>
        <w:autoSpaceDN w:val="0"/>
        <w:adjustRightInd w:val="0"/>
        <w:ind w:left="1276" w:hanging="425"/>
        <w:jc w:val="both"/>
        <w:rPr>
          <w:rFonts w:ascii="Century Gothic" w:hAnsi="Century Gothic" w:cs="Arial"/>
          <w:sz w:val="20"/>
        </w:rPr>
      </w:pPr>
      <w:r w:rsidRPr="00C21DB5">
        <w:rPr>
          <w:rFonts w:ascii="Century Gothic" w:hAnsi="Century Gothic" w:cs="Arial"/>
          <w:color w:val="000000"/>
          <w:sz w:val="20"/>
        </w:rPr>
        <w:t xml:space="preserve">Incendio, Rayo y Explosión. </w:t>
      </w:r>
    </w:p>
    <w:p w:rsidR="00F16D72" w:rsidRPr="00C21DB5" w:rsidRDefault="00F16D72" w:rsidP="00652282">
      <w:pPr>
        <w:numPr>
          <w:ilvl w:val="0"/>
          <w:numId w:val="47"/>
        </w:numPr>
        <w:tabs>
          <w:tab w:val="clear" w:pos="720"/>
        </w:tabs>
        <w:autoSpaceDE w:val="0"/>
        <w:autoSpaceDN w:val="0"/>
        <w:adjustRightInd w:val="0"/>
        <w:ind w:left="1276" w:hanging="425"/>
        <w:jc w:val="both"/>
        <w:rPr>
          <w:rFonts w:ascii="Century Gothic" w:hAnsi="Century Gothic" w:cs="Arial"/>
          <w:sz w:val="20"/>
        </w:rPr>
      </w:pPr>
      <w:r w:rsidRPr="00C21DB5">
        <w:rPr>
          <w:rFonts w:ascii="Century Gothic" w:hAnsi="Century Gothic" w:cs="Arial"/>
          <w:color w:val="000000"/>
          <w:sz w:val="20"/>
        </w:rPr>
        <w:t>Ciclón, huracán, granizo, terremoto y erupción volcánica, alud, derrumbe de tierra o piedras, caída o derrumbe de construcciones, edificaciones, estructuras u otros objetos, caída de árboles o sus ramas e inundación.</w:t>
      </w:r>
    </w:p>
    <w:p w:rsidR="00F16D72" w:rsidRPr="00C21DB5" w:rsidRDefault="00F16D72" w:rsidP="00652282">
      <w:pPr>
        <w:numPr>
          <w:ilvl w:val="0"/>
          <w:numId w:val="47"/>
        </w:numPr>
        <w:tabs>
          <w:tab w:val="clear" w:pos="720"/>
        </w:tabs>
        <w:autoSpaceDE w:val="0"/>
        <w:autoSpaceDN w:val="0"/>
        <w:adjustRightInd w:val="0"/>
        <w:ind w:left="1276" w:hanging="425"/>
        <w:jc w:val="both"/>
        <w:rPr>
          <w:rFonts w:ascii="Century Gothic" w:hAnsi="Century Gothic" w:cs="Arial"/>
          <w:sz w:val="20"/>
        </w:rPr>
      </w:pPr>
      <w:r w:rsidRPr="00C21DB5">
        <w:rPr>
          <w:rFonts w:ascii="Century Gothic" w:hAnsi="Century Gothic" w:cs="Arial"/>
          <w:color w:val="000000"/>
          <w:sz w:val="20"/>
        </w:rPr>
        <w:t>Actos de personas que tomen parte en paros, huelgas, disturbios de carácter obrero, mítines, alborotos populares, motines o de personas mal intencionadas durante la realización de tales actos, o bien, ocasionados por las medidas de represión tomadas por autoridades legalmente reconocidas que con motivo de sus funciones intervengan en dichos actos, así como personas mal intencionadas.</w:t>
      </w:r>
    </w:p>
    <w:p w:rsidR="00F16D72" w:rsidRPr="00C21DB5" w:rsidRDefault="00F16D72" w:rsidP="00652282">
      <w:pPr>
        <w:numPr>
          <w:ilvl w:val="0"/>
          <w:numId w:val="47"/>
        </w:numPr>
        <w:tabs>
          <w:tab w:val="clear" w:pos="720"/>
        </w:tabs>
        <w:autoSpaceDE w:val="0"/>
        <w:autoSpaceDN w:val="0"/>
        <w:adjustRightInd w:val="0"/>
        <w:ind w:left="1276" w:hanging="425"/>
        <w:jc w:val="both"/>
        <w:rPr>
          <w:rFonts w:ascii="Century Gothic" w:hAnsi="Century Gothic" w:cs="Arial"/>
          <w:sz w:val="20"/>
        </w:rPr>
      </w:pPr>
      <w:r w:rsidRPr="00C21DB5">
        <w:rPr>
          <w:rFonts w:ascii="Century Gothic" w:hAnsi="Century Gothic" w:cs="Arial"/>
          <w:color w:val="000000"/>
          <w:sz w:val="20"/>
        </w:rPr>
        <w:t>Transportación.- varadura, hundimiento, incendio, explosión, colisión o vuelco, descarrilamiento, caída del vehículo durante las maniobras de carga, transbordo o descarga, así como la contribución por avería gruesa o por cargos de salvamento.</w:t>
      </w:r>
    </w:p>
    <w:p w:rsidR="00F16D72" w:rsidRPr="00C21DB5" w:rsidRDefault="00F16D72" w:rsidP="00652282">
      <w:pPr>
        <w:numPr>
          <w:ilvl w:val="0"/>
          <w:numId w:val="47"/>
        </w:numPr>
        <w:tabs>
          <w:tab w:val="clear" w:pos="720"/>
        </w:tabs>
        <w:autoSpaceDE w:val="0"/>
        <w:autoSpaceDN w:val="0"/>
        <w:adjustRightInd w:val="0"/>
        <w:ind w:left="1276" w:hanging="425"/>
        <w:jc w:val="both"/>
        <w:rPr>
          <w:rFonts w:ascii="Century Gothic" w:hAnsi="Century Gothic" w:cs="Arial"/>
          <w:sz w:val="20"/>
        </w:rPr>
      </w:pPr>
      <w:r w:rsidRPr="00C21DB5">
        <w:rPr>
          <w:rFonts w:ascii="Century Gothic" w:hAnsi="Century Gothic" w:cs="Arial"/>
          <w:color w:val="000000"/>
          <w:sz w:val="20"/>
        </w:rPr>
        <w:t>Los daños al motor originados por la penetración a su interior de agua distinta a la necesaria para su operación o funcionamiento mientras el vehículo se encuentre en circulación.</w:t>
      </w:r>
    </w:p>
    <w:p w:rsidR="00F16D72" w:rsidRPr="00C21DB5" w:rsidRDefault="00F16D72" w:rsidP="00652282">
      <w:pPr>
        <w:numPr>
          <w:ilvl w:val="0"/>
          <w:numId w:val="47"/>
        </w:numPr>
        <w:tabs>
          <w:tab w:val="clear" w:pos="720"/>
        </w:tabs>
        <w:autoSpaceDE w:val="0"/>
        <w:autoSpaceDN w:val="0"/>
        <w:adjustRightInd w:val="0"/>
        <w:ind w:left="1276" w:hanging="425"/>
        <w:jc w:val="both"/>
        <w:rPr>
          <w:rFonts w:ascii="Century Gothic" w:hAnsi="Century Gothic" w:cs="Arial"/>
          <w:sz w:val="20"/>
        </w:rPr>
      </w:pPr>
      <w:r w:rsidRPr="00C21DB5">
        <w:rPr>
          <w:rFonts w:ascii="Century Gothic" w:hAnsi="Century Gothic" w:cs="Arial"/>
          <w:color w:val="000000"/>
          <w:sz w:val="20"/>
        </w:rPr>
        <w:t>Daños ocasionados por vandalismo.</w:t>
      </w:r>
    </w:p>
    <w:p w:rsidR="00F16D72" w:rsidRPr="00C21DB5" w:rsidRDefault="00F16D72" w:rsidP="00652282">
      <w:pPr>
        <w:numPr>
          <w:ilvl w:val="0"/>
          <w:numId w:val="47"/>
        </w:numPr>
        <w:tabs>
          <w:tab w:val="clear" w:pos="720"/>
        </w:tabs>
        <w:autoSpaceDE w:val="0"/>
        <w:autoSpaceDN w:val="0"/>
        <w:adjustRightInd w:val="0"/>
        <w:ind w:left="1276" w:hanging="425"/>
        <w:jc w:val="both"/>
        <w:rPr>
          <w:rFonts w:ascii="Century Gothic" w:hAnsi="Century Gothic" w:cs="Arial"/>
          <w:sz w:val="20"/>
        </w:rPr>
      </w:pPr>
      <w:r w:rsidRPr="00C21DB5">
        <w:rPr>
          <w:rFonts w:ascii="Century Gothic" w:hAnsi="Century Gothic" w:cs="Arial"/>
          <w:sz w:val="20"/>
        </w:rPr>
        <w:t xml:space="preserve">Daños por inconsistencia, hundimiento o asentamiento del suelo o subsuelo. </w:t>
      </w:r>
    </w:p>
    <w:p w:rsidR="00F16D72" w:rsidRPr="00C21DB5" w:rsidRDefault="00F16D72" w:rsidP="00F16D72">
      <w:pPr>
        <w:autoSpaceDE w:val="0"/>
        <w:autoSpaceDN w:val="0"/>
        <w:adjustRightInd w:val="0"/>
        <w:ind w:left="1276"/>
        <w:jc w:val="both"/>
        <w:rPr>
          <w:rFonts w:ascii="Century Gothic" w:hAnsi="Century Gothic" w:cs="Arial"/>
          <w:sz w:val="20"/>
        </w:rPr>
      </w:pPr>
    </w:p>
    <w:p w:rsidR="00F16D72" w:rsidRPr="00C21DB5" w:rsidRDefault="00F16D72" w:rsidP="00F16D72">
      <w:pPr>
        <w:autoSpaceDE w:val="0"/>
        <w:autoSpaceDN w:val="0"/>
        <w:adjustRightInd w:val="0"/>
        <w:ind w:left="426" w:right="99"/>
        <w:jc w:val="both"/>
        <w:rPr>
          <w:rFonts w:ascii="Century Gothic" w:hAnsi="Century Gothic" w:cs="Arial"/>
          <w:color w:val="000000"/>
          <w:sz w:val="20"/>
        </w:rPr>
      </w:pPr>
      <w:r w:rsidRPr="00C21DB5">
        <w:rPr>
          <w:rFonts w:ascii="Century Gothic" w:hAnsi="Century Gothic" w:cs="Arial"/>
          <w:color w:val="000000"/>
          <w:sz w:val="20"/>
        </w:rPr>
        <w:t>La protección de esta cobertura operará aun cuando los hechos que den lugar al siniestro constituyan el delito de abuso de confianza, excepto cuando dicho delito sea cometido por el(los) Representante(s) Legal(s) del Asegurado.</w:t>
      </w:r>
    </w:p>
    <w:p w:rsidR="00F16D72" w:rsidRPr="00C21DB5" w:rsidRDefault="00F16D72" w:rsidP="00F16D72">
      <w:pPr>
        <w:autoSpaceDE w:val="0"/>
        <w:autoSpaceDN w:val="0"/>
        <w:adjustRightInd w:val="0"/>
        <w:ind w:left="426" w:right="99"/>
        <w:jc w:val="both"/>
        <w:rPr>
          <w:rFonts w:ascii="Century Gothic" w:hAnsi="Century Gothic" w:cs="Arial"/>
          <w:color w:val="000000"/>
          <w:sz w:val="20"/>
        </w:rPr>
      </w:pPr>
    </w:p>
    <w:p w:rsidR="00F16D72" w:rsidRPr="00C21DB5" w:rsidRDefault="00F16D72" w:rsidP="00F16D72">
      <w:pPr>
        <w:autoSpaceDE w:val="0"/>
        <w:autoSpaceDN w:val="0"/>
        <w:adjustRightInd w:val="0"/>
        <w:ind w:left="426" w:right="99"/>
        <w:jc w:val="both"/>
        <w:rPr>
          <w:rFonts w:ascii="Century Gothic" w:hAnsi="Century Gothic" w:cs="Arial"/>
          <w:color w:val="000000"/>
          <w:sz w:val="20"/>
        </w:rPr>
      </w:pPr>
      <w:r w:rsidRPr="00C21DB5">
        <w:rPr>
          <w:rFonts w:ascii="Century Gothic" w:hAnsi="Century Gothic" w:cs="Arial"/>
          <w:color w:val="000000"/>
          <w:sz w:val="20"/>
        </w:rPr>
        <w:t>Se extienden las coberturas amparadas a los daños que sufra el vehículo Asegurado durante las maniobras de carga.</w:t>
      </w:r>
    </w:p>
    <w:p w:rsidR="00F16D72" w:rsidRPr="00C21DB5" w:rsidRDefault="00F16D72" w:rsidP="00F16D72">
      <w:pPr>
        <w:pStyle w:val="Prrafodelista"/>
        <w:autoSpaceDE w:val="0"/>
        <w:autoSpaceDN w:val="0"/>
        <w:adjustRightInd w:val="0"/>
        <w:ind w:left="850"/>
        <w:jc w:val="both"/>
        <w:rPr>
          <w:rFonts w:ascii="Century Gothic" w:hAnsi="Century Gothic" w:cs="Arial"/>
          <w:color w:val="000000"/>
          <w:sz w:val="20"/>
          <w:szCs w:val="20"/>
        </w:rPr>
      </w:pPr>
    </w:p>
    <w:p w:rsidR="00F16D72" w:rsidRPr="00E90125" w:rsidRDefault="00F16D72" w:rsidP="00652282">
      <w:pPr>
        <w:pStyle w:val="Prrafodelista"/>
        <w:numPr>
          <w:ilvl w:val="1"/>
          <w:numId w:val="56"/>
        </w:numPr>
        <w:autoSpaceDE w:val="0"/>
        <w:autoSpaceDN w:val="0"/>
        <w:adjustRightInd w:val="0"/>
        <w:jc w:val="both"/>
        <w:rPr>
          <w:rFonts w:ascii="Century Gothic" w:hAnsi="Century Gothic" w:cs="Arial"/>
          <w:b/>
          <w:color w:val="000000"/>
          <w:sz w:val="20"/>
        </w:rPr>
      </w:pPr>
      <w:r w:rsidRPr="00E90125">
        <w:rPr>
          <w:rFonts w:ascii="Century Gothic" w:hAnsi="Century Gothic" w:cs="Arial"/>
          <w:b/>
          <w:color w:val="000000"/>
          <w:sz w:val="20"/>
        </w:rPr>
        <w:t>ROBO TOTAL</w:t>
      </w:r>
    </w:p>
    <w:p w:rsidR="00F16D72" w:rsidRPr="00C21DB5" w:rsidRDefault="00F16D72" w:rsidP="00F16D72">
      <w:pPr>
        <w:pStyle w:val="Prrafodelista"/>
        <w:autoSpaceDE w:val="0"/>
        <w:autoSpaceDN w:val="0"/>
        <w:adjustRightInd w:val="0"/>
        <w:jc w:val="both"/>
        <w:rPr>
          <w:rFonts w:ascii="Century Gothic" w:hAnsi="Century Gothic" w:cs="Arial"/>
          <w:color w:val="000000"/>
          <w:sz w:val="20"/>
        </w:rPr>
      </w:pPr>
    </w:p>
    <w:p w:rsidR="00F16D72" w:rsidRDefault="00F16D72" w:rsidP="00F16D72">
      <w:pPr>
        <w:pStyle w:val="Prrafodelista"/>
        <w:autoSpaceDE w:val="0"/>
        <w:autoSpaceDN w:val="0"/>
        <w:adjustRightInd w:val="0"/>
        <w:ind w:left="851" w:right="99"/>
        <w:jc w:val="both"/>
        <w:rPr>
          <w:rFonts w:ascii="Century Gothic" w:hAnsi="Century Gothic" w:cs="Arial"/>
          <w:color w:val="000000"/>
          <w:sz w:val="20"/>
          <w:szCs w:val="20"/>
        </w:rPr>
      </w:pPr>
      <w:r w:rsidRPr="00C21DB5">
        <w:rPr>
          <w:rFonts w:ascii="Century Gothic" w:hAnsi="Century Gothic" w:cs="Arial"/>
          <w:color w:val="000000"/>
          <w:sz w:val="20"/>
          <w:szCs w:val="20"/>
        </w:rPr>
        <w:t>Ampara el robo total del vehículo y las pérdidas o daños materiales que sufra a consecuencia de su robo total. En adición, cuando no se contrate la cobertura de Daños Materiales, quedarán amparados los daños ocasionados por los riesgos que se mencionan en los incisos C, D, E y F del punto 1 de Daños Materiales, aplicándose en estos casos el deducible convenido para robo total.</w:t>
      </w:r>
    </w:p>
    <w:p w:rsidR="00F16D72" w:rsidRPr="00C21DB5" w:rsidRDefault="00F16D72" w:rsidP="00F16D72">
      <w:pPr>
        <w:pStyle w:val="Prrafodelista"/>
        <w:autoSpaceDE w:val="0"/>
        <w:autoSpaceDN w:val="0"/>
        <w:adjustRightInd w:val="0"/>
        <w:ind w:left="851" w:right="99"/>
        <w:jc w:val="both"/>
        <w:rPr>
          <w:rFonts w:ascii="Century Gothic" w:hAnsi="Century Gothic" w:cs="Arial"/>
          <w:color w:val="000000"/>
          <w:sz w:val="20"/>
          <w:szCs w:val="20"/>
        </w:rPr>
      </w:pPr>
    </w:p>
    <w:p w:rsidR="00F16D72" w:rsidRPr="00C21DB5" w:rsidRDefault="00F16D72" w:rsidP="00F16D72">
      <w:pPr>
        <w:pStyle w:val="Prrafodelista"/>
        <w:autoSpaceDE w:val="0"/>
        <w:autoSpaceDN w:val="0"/>
        <w:adjustRightInd w:val="0"/>
        <w:ind w:left="851" w:right="99"/>
        <w:jc w:val="both"/>
        <w:rPr>
          <w:rFonts w:ascii="Century Gothic" w:hAnsi="Century Gothic" w:cs="Arial"/>
          <w:color w:val="000000"/>
          <w:sz w:val="20"/>
          <w:szCs w:val="20"/>
        </w:rPr>
      </w:pPr>
      <w:r w:rsidRPr="00C21DB5">
        <w:rPr>
          <w:rFonts w:ascii="Century Gothic" w:hAnsi="Century Gothic" w:cs="Arial"/>
          <w:color w:val="000000"/>
          <w:sz w:val="20"/>
          <w:szCs w:val="20"/>
        </w:rPr>
        <w:t>La protección de esta cobertura operará aun cuando los hechos que den lugar al siniestro constituyan el delito de abuso de confianza, excepto cuando dicho delito sea cometido por el(los) Representante(s) Legal(s) del Asegurado.</w:t>
      </w:r>
    </w:p>
    <w:p w:rsidR="00F16D72" w:rsidRPr="00C21DB5" w:rsidRDefault="00F16D72" w:rsidP="00F16D72">
      <w:pPr>
        <w:pStyle w:val="Prrafodelista"/>
        <w:autoSpaceDE w:val="0"/>
        <w:autoSpaceDN w:val="0"/>
        <w:adjustRightInd w:val="0"/>
        <w:ind w:left="851" w:right="99"/>
        <w:jc w:val="both"/>
        <w:rPr>
          <w:rFonts w:ascii="Century Gothic" w:hAnsi="Century Gothic" w:cs="Arial"/>
          <w:color w:val="000000"/>
          <w:sz w:val="20"/>
          <w:szCs w:val="20"/>
        </w:rPr>
      </w:pPr>
    </w:p>
    <w:p w:rsidR="00F16D72" w:rsidRPr="00E90125" w:rsidRDefault="00F16D72" w:rsidP="00652282">
      <w:pPr>
        <w:pStyle w:val="Prrafodelista"/>
        <w:numPr>
          <w:ilvl w:val="1"/>
          <w:numId w:val="56"/>
        </w:numPr>
        <w:autoSpaceDE w:val="0"/>
        <w:autoSpaceDN w:val="0"/>
        <w:adjustRightInd w:val="0"/>
        <w:ind w:left="850" w:hanging="425"/>
        <w:jc w:val="both"/>
        <w:rPr>
          <w:rFonts w:ascii="Century Gothic" w:hAnsi="Century Gothic" w:cs="Arial"/>
          <w:b/>
          <w:color w:val="000000"/>
          <w:sz w:val="20"/>
          <w:szCs w:val="20"/>
        </w:rPr>
      </w:pPr>
      <w:r w:rsidRPr="00E90125">
        <w:rPr>
          <w:rFonts w:ascii="Century Gothic" w:hAnsi="Century Gothic" w:cs="Arial"/>
          <w:b/>
          <w:color w:val="000000"/>
          <w:sz w:val="20"/>
          <w:szCs w:val="20"/>
        </w:rPr>
        <w:t>RESPONSABILIDAD CIVIL POR DAÑOS A TERCEROS</w:t>
      </w:r>
    </w:p>
    <w:p w:rsidR="00F16D72" w:rsidRPr="00C21DB5" w:rsidRDefault="00F16D72" w:rsidP="00F16D72">
      <w:pPr>
        <w:pStyle w:val="Prrafodelista"/>
        <w:autoSpaceDE w:val="0"/>
        <w:autoSpaceDN w:val="0"/>
        <w:adjustRightInd w:val="0"/>
        <w:ind w:left="850"/>
        <w:jc w:val="both"/>
        <w:rPr>
          <w:rFonts w:ascii="Century Gothic" w:hAnsi="Century Gothic" w:cs="Arial"/>
          <w:color w:val="000000"/>
          <w:sz w:val="20"/>
          <w:szCs w:val="20"/>
        </w:rPr>
      </w:pPr>
    </w:p>
    <w:p w:rsidR="00F16D72" w:rsidRPr="00C21DB5" w:rsidRDefault="00F16D72" w:rsidP="00F16D72">
      <w:pPr>
        <w:ind w:left="851"/>
        <w:jc w:val="both"/>
        <w:rPr>
          <w:rFonts w:ascii="Century Gothic" w:hAnsi="Century Gothic" w:cs="Arial"/>
          <w:color w:val="000000"/>
          <w:sz w:val="20"/>
        </w:rPr>
      </w:pPr>
      <w:r w:rsidRPr="00C21DB5">
        <w:rPr>
          <w:rFonts w:ascii="Century Gothic" w:hAnsi="Century Gothic" w:cs="Arial"/>
          <w:sz w:val="20"/>
        </w:rPr>
        <w:t>Esta cobertura ampara la Responsabilidad Civil en que incurra el Asegurado o cualquier persona que, con su consentimiento expreso o tácito use el vehículo y que a consecuencia de dicho uso cause Daños Materiales a terceros en sus bienes y/o cause lesiones corporales o la muerte a terceros que no sean ocupantes del vehículo asegurado, incluyendo la Indemnización por Daño Moral que en su caso legalmente corresponda.</w:t>
      </w:r>
    </w:p>
    <w:p w:rsidR="00F16D72" w:rsidRPr="00C21DB5" w:rsidRDefault="00F16D72" w:rsidP="00F16D72">
      <w:pPr>
        <w:ind w:left="709"/>
        <w:jc w:val="both"/>
        <w:rPr>
          <w:rFonts w:ascii="Century Gothic" w:hAnsi="Century Gothic" w:cs="Arial"/>
          <w:color w:val="000000"/>
          <w:sz w:val="20"/>
        </w:rPr>
      </w:pPr>
    </w:p>
    <w:p w:rsidR="00F16D72" w:rsidRPr="00C21DB5" w:rsidRDefault="00F16D72" w:rsidP="00F16D72">
      <w:pPr>
        <w:ind w:left="851"/>
        <w:jc w:val="both"/>
        <w:rPr>
          <w:rFonts w:ascii="Century Gothic" w:hAnsi="Century Gothic" w:cs="Arial"/>
          <w:color w:val="000000"/>
          <w:sz w:val="20"/>
        </w:rPr>
      </w:pPr>
      <w:r w:rsidRPr="00C21DB5">
        <w:rPr>
          <w:rFonts w:ascii="Century Gothic" w:hAnsi="Century Gothic" w:cs="Arial"/>
          <w:color w:val="000000"/>
          <w:sz w:val="20"/>
        </w:rPr>
        <w:t>En adición y hasta por una cantidad igual al Límite Máximo de Responsabilidad. Está cobertura se extiende a cubrir los Gastos y Costas a que fuere condenado el Asegurado o cualquier persona que con su consentimiento expreso o tácito use el vehículo, en caso de Juicio Civil seguido en su contra con motivo de su Responsabilidad Civil.</w:t>
      </w:r>
    </w:p>
    <w:p w:rsidR="00F16D72" w:rsidRPr="00C21DB5" w:rsidRDefault="00F16D72" w:rsidP="00F16D72">
      <w:pPr>
        <w:ind w:leftChars="386" w:left="849"/>
        <w:jc w:val="both"/>
        <w:rPr>
          <w:rFonts w:ascii="Century Gothic" w:hAnsi="Century Gothic" w:cs="Arial"/>
          <w:color w:val="000000"/>
          <w:sz w:val="20"/>
        </w:rPr>
      </w:pPr>
    </w:p>
    <w:p w:rsidR="00F16D72" w:rsidRPr="00C21DB5" w:rsidRDefault="00F16D72" w:rsidP="00F16D72">
      <w:pPr>
        <w:ind w:leftChars="386" w:left="849"/>
        <w:jc w:val="both"/>
        <w:rPr>
          <w:rFonts w:ascii="Century Gothic" w:hAnsi="Century Gothic" w:cs="Arial"/>
          <w:color w:val="000000"/>
          <w:sz w:val="20"/>
        </w:rPr>
      </w:pPr>
      <w:r w:rsidRPr="00C21DB5">
        <w:rPr>
          <w:rFonts w:ascii="Century Gothic" w:hAnsi="Century Gothic" w:cs="Arial"/>
          <w:color w:val="000000"/>
          <w:sz w:val="20"/>
        </w:rPr>
        <w:t xml:space="preserve">El Límite Máximo de Responsabilidad de la Compañía para esta cobertura, se establece en la tabla de coberturas y opera como Suma Asegurada única para los diversos riesgos que se amparan en esta cobertura.  </w:t>
      </w:r>
    </w:p>
    <w:p w:rsidR="00F16D72" w:rsidRPr="00C21DB5" w:rsidRDefault="00F16D72" w:rsidP="00F16D72">
      <w:pPr>
        <w:ind w:leftChars="386" w:left="849"/>
        <w:jc w:val="both"/>
        <w:rPr>
          <w:rFonts w:ascii="Century Gothic" w:hAnsi="Century Gothic" w:cs="Arial"/>
          <w:color w:val="000000"/>
          <w:sz w:val="20"/>
        </w:rPr>
      </w:pPr>
    </w:p>
    <w:p w:rsidR="00F16D72" w:rsidRPr="00E90125" w:rsidRDefault="00F16D72" w:rsidP="00652282">
      <w:pPr>
        <w:pStyle w:val="Prrafodelista"/>
        <w:numPr>
          <w:ilvl w:val="1"/>
          <w:numId w:val="56"/>
        </w:numPr>
        <w:autoSpaceDE w:val="0"/>
        <w:autoSpaceDN w:val="0"/>
        <w:adjustRightInd w:val="0"/>
        <w:ind w:left="850" w:hanging="425"/>
        <w:jc w:val="both"/>
        <w:rPr>
          <w:rFonts w:ascii="Century Gothic" w:hAnsi="Century Gothic" w:cs="Arial"/>
          <w:b/>
          <w:color w:val="000000"/>
          <w:sz w:val="20"/>
          <w:szCs w:val="20"/>
        </w:rPr>
      </w:pPr>
      <w:r w:rsidRPr="00E90125">
        <w:rPr>
          <w:rFonts w:ascii="Century Gothic" w:hAnsi="Century Gothic" w:cs="Arial"/>
          <w:b/>
          <w:color w:val="000000"/>
          <w:sz w:val="20"/>
          <w:szCs w:val="20"/>
        </w:rPr>
        <w:t>RESPONSABILIDAD CIVIL POR DAÑOS A OCUPANTES</w:t>
      </w:r>
    </w:p>
    <w:p w:rsidR="00F16D72" w:rsidRPr="00C21DB5" w:rsidRDefault="00F16D72" w:rsidP="00F16D72">
      <w:pPr>
        <w:pStyle w:val="Prrafodelista"/>
        <w:autoSpaceDE w:val="0"/>
        <w:autoSpaceDN w:val="0"/>
        <w:adjustRightInd w:val="0"/>
        <w:ind w:left="850"/>
        <w:jc w:val="both"/>
        <w:rPr>
          <w:rFonts w:ascii="Century Gothic" w:hAnsi="Century Gothic" w:cs="Arial"/>
          <w:color w:val="000000"/>
          <w:sz w:val="20"/>
          <w:szCs w:val="20"/>
        </w:rPr>
      </w:pPr>
    </w:p>
    <w:p w:rsidR="00F16D72" w:rsidRPr="00C21DB5" w:rsidRDefault="00F16D72" w:rsidP="00F16D72">
      <w:pPr>
        <w:autoSpaceDE w:val="0"/>
        <w:autoSpaceDN w:val="0"/>
        <w:adjustRightInd w:val="0"/>
        <w:ind w:left="851" w:right="99"/>
        <w:jc w:val="both"/>
        <w:rPr>
          <w:rFonts w:ascii="Century Gothic" w:hAnsi="Century Gothic" w:cs="Arial"/>
          <w:color w:val="000000"/>
          <w:sz w:val="20"/>
        </w:rPr>
      </w:pPr>
      <w:r w:rsidRPr="00C21DB5">
        <w:rPr>
          <w:rFonts w:ascii="Century Gothic" w:hAnsi="Century Gothic" w:cs="Arial"/>
          <w:color w:val="000000"/>
          <w:sz w:val="20"/>
        </w:rPr>
        <w:t>Esta cobertura ampara la Responsabilidad Civil en que incurra el Asegurado o cualquier persona que con su consentimiento expreso o tácito use el vehículo y que a consecuencia de dicho uso cause lesiones corporales o la muerte a terceros ocupantes del vehículo asegurado, incluyendo la indemnización por Daño Moral que en su caso legalmente corresponda.</w:t>
      </w:r>
    </w:p>
    <w:p w:rsidR="00F16D72" w:rsidRPr="00C21DB5" w:rsidRDefault="00F16D72" w:rsidP="00F16D72">
      <w:pPr>
        <w:autoSpaceDE w:val="0"/>
        <w:autoSpaceDN w:val="0"/>
        <w:adjustRightInd w:val="0"/>
        <w:ind w:left="851" w:right="99"/>
        <w:jc w:val="both"/>
        <w:rPr>
          <w:rFonts w:ascii="Century Gothic" w:hAnsi="Century Gothic" w:cs="Arial"/>
          <w:color w:val="000000"/>
          <w:sz w:val="20"/>
        </w:rPr>
      </w:pPr>
    </w:p>
    <w:p w:rsidR="00F16D72" w:rsidRPr="00C21DB5" w:rsidRDefault="00F16D72" w:rsidP="00F16D72">
      <w:pPr>
        <w:ind w:left="851"/>
        <w:jc w:val="both"/>
        <w:rPr>
          <w:rFonts w:ascii="Century Gothic" w:hAnsi="Century Gothic" w:cs="Arial"/>
          <w:color w:val="000000"/>
          <w:sz w:val="20"/>
        </w:rPr>
      </w:pPr>
      <w:r w:rsidRPr="00C21DB5">
        <w:rPr>
          <w:rFonts w:ascii="Century Gothic" w:hAnsi="Century Gothic" w:cs="Arial"/>
          <w:color w:val="000000"/>
          <w:sz w:val="20"/>
        </w:rPr>
        <w:t>En adición y hasta por una cantidad igual al Límite Máximo de Responsabilidad Civil por daños a ocupantes. Está cobertura se extiende a cubrir los Gastos y Costas a que fuere condenado el Asegurado o cualquier persona que con su consentimiento expreso o tácito use el vehículo, en caso de Juicio Civil seguido en su contra con motivo de su Responsabilidad Civil.</w:t>
      </w:r>
    </w:p>
    <w:p w:rsidR="00F16D72" w:rsidRPr="00C21DB5" w:rsidRDefault="00F16D72" w:rsidP="00F16D72">
      <w:pPr>
        <w:ind w:left="851"/>
        <w:jc w:val="both"/>
        <w:rPr>
          <w:rFonts w:ascii="Century Gothic" w:hAnsi="Century Gothic" w:cs="Arial"/>
          <w:color w:val="000000"/>
          <w:sz w:val="20"/>
        </w:rPr>
      </w:pPr>
    </w:p>
    <w:p w:rsidR="00F16D72" w:rsidRPr="00C21DB5" w:rsidRDefault="00F16D72" w:rsidP="00F16D72">
      <w:pPr>
        <w:ind w:left="851"/>
        <w:jc w:val="both"/>
        <w:rPr>
          <w:rFonts w:ascii="Century Gothic" w:hAnsi="Century Gothic" w:cs="Arial"/>
          <w:color w:val="000000"/>
          <w:sz w:val="20"/>
        </w:rPr>
      </w:pPr>
      <w:r w:rsidRPr="00C21DB5">
        <w:rPr>
          <w:rFonts w:ascii="Century Gothic" w:hAnsi="Century Gothic" w:cs="Arial"/>
          <w:color w:val="000000"/>
          <w:sz w:val="20"/>
        </w:rPr>
        <w:lastRenderedPageBreak/>
        <w:t xml:space="preserve">El Límite Máximo de Responsabilidad de la Compañía para esta cobertura, se establece en la tabla de coberturas y opera como Suma Asegurada única para los diversos riesgos que se amparan en esta cobertura.  </w:t>
      </w:r>
    </w:p>
    <w:p w:rsidR="00F16D72" w:rsidRPr="00C21DB5" w:rsidRDefault="00F16D72" w:rsidP="00F16D72">
      <w:pPr>
        <w:autoSpaceDE w:val="0"/>
        <w:autoSpaceDN w:val="0"/>
        <w:adjustRightInd w:val="0"/>
        <w:ind w:left="851" w:right="99"/>
        <w:jc w:val="both"/>
        <w:rPr>
          <w:rFonts w:ascii="Century Gothic" w:hAnsi="Century Gothic" w:cs="Arial"/>
          <w:color w:val="000000"/>
          <w:sz w:val="20"/>
        </w:rPr>
      </w:pPr>
    </w:p>
    <w:p w:rsidR="00F16D72" w:rsidRPr="00E90125" w:rsidRDefault="00F16D72" w:rsidP="00652282">
      <w:pPr>
        <w:pStyle w:val="Prrafodelista"/>
        <w:numPr>
          <w:ilvl w:val="1"/>
          <w:numId w:val="56"/>
        </w:numPr>
        <w:autoSpaceDE w:val="0"/>
        <w:autoSpaceDN w:val="0"/>
        <w:adjustRightInd w:val="0"/>
        <w:ind w:left="850" w:hanging="425"/>
        <w:jc w:val="both"/>
        <w:rPr>
          <w:rFonts w:ascii="Century Gothic" w:hAnsi="Century Gothic" w:cs="Arial"/>
          <w:b/>
          <w:color w:val="000000"/>
          <w:sz w:val="20"/>
          <w:szCs w:val="20"/>
        </w:rPr>
      </w:pPr>
      <w:r w:rsidRPr="00E90125">
        <w:rPr>
          <w:rFonts w:ascii="Century Gothic" w:hAnsi="Century Gothic" w:cs="Arial"/>
          <w:b/>
          <w:color w:val="000000"/>
          <w:sz w:val="20"/>
          <w:szCs w:val="20"/>
        </w:rPr>
        <w:t>RESPONSABILIDAD CIVIL POR DAÑOS A TERCEROS POR LA CARGA</w:t>
      </w:r>
    </w:p>
    <w:p w:rsidR="00F16D72" w:rsidRPr="00C21DB5" w:rsidRDefault="00F16D72" w:rsidP="00F16D72">
      <w:pPr>
        <w:pStyle w:val="Prrafodelista"/>
        <w:autoSpaceDE w:val="0"/>
        <w:autoSpaceDN w:val="0"/>
        <w:adjustRightInd w:val="0"/>
        <w:ind w:left="850"/>
        <w:jc w:val="both"/>
        <w:rPr>
          <w:rFonts w:ascii="Century Gothic" w:hAnsi="Century Gothic" w:cs="Arial"/>
          <w:color w:val="000000"/>
          <w:sz w:val="20"/>
          <w:szCs w:val="20"/>
        </w:rPr>
      </w:pPr>
    </w:p>
    <w:p w:rsidR="00F16D72" w:rsidRPr="00C21DB5" w:rsidRDefault="00F16D72" w:rsidP="00F16D72">
      <w:pPr>
        <w:pStyle w:val="Prrafodelista"/>
        <w:autoSpaceDE w:val="0"/>
        <w:autoSpaceDN w:val="0"/>
        <w:adjustRightInd w:val="0"/>
        <w:ind w:left="851" w:right="99"/>
        <w:jc w:val="both"/>
        <w:rPr>
          <w:rFonts w:ascii="Century Gothic" w:hAnsi="Century Gothic" w:cs="Arial"/>
          <w:color w:val="000000"/>
          <w:sz w:val="20"/>
          <w:szCs w:val="20"/>
        </w:rPr>
      </w:pPr>
      <w:r w:rsidRPr="00C21DB5">
        <w:rPr>
          <w:rFonts w:ascii="Century Gothic" w:hAnsi="Century Gothic" w:cs="Arial"/>
          <w:color w:val="000000"/>
          <w:sz w:val="20"/>
          <w:szCs w:val="20"/>
        </w:rPr>
        <w:t>La Responsabilidad Civil del Asegurado por daños a terceros en sus bienes o personas, causados por y/o con cualquier tipo de carga que transporte el vehículo y/o con el equipo especial y/o las adaptaciones y/o conversiones que se agreguen al vehículo asegurado.</w:t>
      </w:r>
    </w:p>
    <w:p w:rsidR="00F16D72" w:rsidRPr="00C21DB5" w:rsidRDefault="00F16D72" w:rsidP="00F16D72">
      <w:pPr>
        <w:pStyle w:val="Prrafodelista"/>
        <w:autoSpaceDE w:val="0"/>
        <w:autoSpaceDN w:val="0"/>
        <w:adjustRightInd w:val="0"/>
        <w:ind w:left="851" w:right="99"/>
        <w:jc w:val="both"/>
        <w:rPr>
          <w:rFonts w:ascii="Century Gothic" w:hAnsi="Century Gothic" w:cs="Arial"/>
          <w:color w:val="000000"/>
          <w:sz w:val="20"/>
          <w:szCs w:val="20"/>
        </w:rPr>
      </w:pPr>
    </w:p>
    <w:p w:rsidR="00F16D72" w:rsidRPr="00C21DB5" w:rsidRDefault="00F16D72" w:rsidP="00F16D72">
      <w:pPr>
        <w:pStyle w:val="Prrafodelista"/>
        <w:autoSpaceDE w:val="0"/>
        <w:autoSpaceDN w:val="0"/>
        <w:adjustRightInd w:val="0"/>
        <w:ind w:left="851" w:right="99"/>
        <w:jc w:val="both"/>
        <w:rPr>
          <w:rFonts w:ascii="Century Gothic" w:hAnsi="Century Gothic" w:cs="Arial"/>
          <w:color w:val="000000"/>
          <w:sz w:val="20"/>
          <w:szCs w:val="20"/>
        </w:rPr>
      </w:pPr>
      <w:r w:rsidRPr="00C21DB5">
        <w:rPr>
          <w:rFonts w:ascii="Century Gothic" w:hAnsi="Century Gothic" w:cs="Arial"/>
          <w:color w:val="000000"/>
          <w:sz w:val="20"/>
          <w:szCs w:val="20"/>
        </w:rPr>
        <w:t>El Límite Máximo de Responsabilidad de la Compañía para esta Cobertura se incluye dentro del monto amparado en la cobertura 5.- Responsabilidad Civil por Daños a Terceros por la Carga.</w:t>
      </w:r>
    </w:p>
    <w:p w:rsidR="00F16D72" w:rsidRPr="00C21DB5" w:rsidRDefault="00F16D72" w:rsidP="00F16D72">
      <w:pPr>
        <w:autoSpaceDE w:val="0"/>
        <w:autoSpaceDN w:val="0"/>
        <w:adjustRightInd w:val="0"/>
        <w:jc w:val="both"/>
        <w:rPr>
          <w:rFonts w:ascii="Century Gothic" w:hAnsi="Century Gothic" w:cs="Arial"/>
          <w:color w:val="000000"/>
          <w:sz w:val="20"/>
        </w:rPr>
      </w:pPr>
    </w:p>
    <w:p w:rsidR="00F16D72" w:rsidRPr="003D4658" w:rsidRDefault="00F16D72" w:rsidP="00652282">
      <w:pPr>
        <w:pStyle w:val="Prrafodelista"/>
        <w:numPr>
          <w:ilvl w:val="1"/>
          <w:numId w:val="56"/>
        </w:numPr>
        <w:autoSpaceDE w:val="0"/>
        <w:autoSpaceDN w:val="0"/>
        <w:adjustRightInd w:val="0"/>
        <w:ind w:left="850" w:hanging="425"/>
        <w:jc w:val="both"/>
        <w:rPr>
          <w:rFonts w:ascii="Century Gothic" w:hAnsi="Century Gothic" w:cs="Arial"/>
          <w:b/>
          <w:color w:val="000000"/>
          <w:sz w:val="20"/>
          <w:szCs w:val="20"/>
          <w:highlight w:val="yellow"/>
        </w:rPr>
      </w:pPr>
      <w:r w:rsidRPr="003D4658">
        <w:rPr>
          <w:rFonts w:ascii="Century Gothic" w:hAnsi="Century Gothic" w:cs="Arial"/>
          <w:b/>
          <w:color w:val="000000"/>
          <w:sz w:val="20"/>
          <w:szCs w:val="20"/>
          <w:highlight w:val="yellow"/>
        </w:rPr>
        <w:t>RESPONSABILIAD CIVIL ECOLÓGICA POR VEHÍCULOS</w:t>
      </w:r>
    </w:p>
    <w:p w:rsidR="00F16D72" w:rsidRPr="003D4658" w:rsidRDefault="00F16D72" w:rsidP="00F16D72">
      <w:pPr>
        <w:pStyle w:val="Prrafodelista"/>
        <w:autoSpaceDE w:val="0"/>
        <w:autoSpaceDN w:val="0"/>
        <w:adjustRightInd w:val="0"/>
        <w:ind w:left="850"/>
        <w:jc w:val="both"/>
        <w:rPr>
          <w:rFonts w:ascii="Century Gothic" w:hAnsi="Century Gothic" w:cs="Arial"/>
          <w:color w:val="000000"/>
          <w:sz w:val="20"/>
          <w:szCs w:val="20"/>
          <w:highlight w:val="yellow"/>
        </w:rPr>
      </w:pPr>
    </w:p>
    <w:p w:rsidR="00F16D72" w:rsidRPr="00C21DB5" w:rsidRDefault="00F16D72" w:rsidP="00F16D72">
      <w:pPr>
        <w:pStyle w:val="Prrafodelista"/>
        <w:autoSpaceDE w:val="0"/>
        <w:autoSpaceDN w:val="0"/>
        <w:adjustRightInd w:val="0"/>
        <w:ind w:left="851" w:right="99"/>
        <w:jc w:val="both"/>
        <w:rPr>
          <w:rFonts w:ascii="Century Gothic" w:hAnsi="Century Gothic" w:cs="Arial"/>
          <w:color w:val="000000"/>
          <w:sz w:val="20"/>
          <w:szCs w:val="20"/>
        </w:rPr>
      </w:pPr>
      <w:r w:rsidRPr="003D4658">
        <w:rPr>
          <w:rFonts w:ascii="Century Gothic" w:hAnsi="Century Gothic" w:cs="Arial"/>
          <w:sz w:val="20"/>
          <w:szCs w:val="20"/>
          <w:highlight w:val="yellow"/>
        </w:rPr>
        <w:t>Este seguro se extiende a amparar la Responsabilidad Civil en que incurre el Asegurado en su calidad de transportista de materiales y residuos peligrosos a consecuencia de daños a terceros ocasionados por variaciones perjudiciales de aguas, atmósfera, suelos, subsuelos, siempre y cuando sean a consecuencia de un acontecimiento que ocurra en forma repentina, accidental e imprevista, durante el transporte de las sustancias y/o materiales tales como Diesel y Peróxido de Hidrogeno en sus unidades número 190 y 347.</w:t>
      </w:r>
    </w:p>
    <w:p w:rsidR="00F16D72" w:rsidRPr="00C21DB5" w:rsidRDefault="00F16D72" w:rsidP="00F16D72">
      <w:pPr>
        <w:autoSpaceDE w:val="0"/>
        <w:autoSpaceDN w:val="0"/>
        <w:adjustRightInd w:val="0"/>
        <w:ind w:left="851" w:right="99"/>
        <w:jc w:val="both"/>
        <w:rPr>
          <w:rFonts w:ascii="Century Gothic" w:hAnsi="Century Gothic" w:cs="Arial"/>
          <w:sz w:val="20"/>
        </w:rPr>
      </w:pPr>
    </w:p>
    <w:p w:rsidR="00F16D72" w:rsidRPr="00E90125" w:rsidRDefault="00F16D72" w:rsidP="00652282">
      <w:pPr>
        <w:pStyle w:val="Prrafodelista"/>
        <w:numPr>
          <w:ilvl w:val="1"/>
          <w:numId w:val="56"/>
        </w:numPr>
        <w:autoSpaceDE w:val="0"/>
        <w:autoSpaceDN w:val="0"/>
        <w:adjustRightInd w:val="0"/>
        <w:ind w:left="850" w:hanging="425"/>
        <w:jc w:val="both"/>
        <w:rPr>
          <w:rFonts w:ascii="Century Gothic" w:hAnsi="Century Gothic" w:cs="Arial"/>
          <w:b/>
          <w:color w:val="000000"/>
          <w:sz w:val="20"/>
          <w:szCs w:val="20"/>
        </w:rPr>
      </w:pPr>
      <w:r w:rsidRPr="00E90125">
        <w:rPr>
          <w:rFonts w:ascii="Century Gothic" w:hAnsi="Century Gothic" w:cs="Arial"/>
          <w:b/>
          <w:color w:val="000000"/>
          <w:sz w:val="20"/>
          <w:szCs w:val="20"/>
        </w:rPr>
        <w:t>GASTOS MÉDICOS OCUPANTES</w:t>
      </w:r>
    </w:p>
    <w:p w:rsidR="00F16D72" w:rsidRPr="00C21DB5" w:rsidRDefault="00F16D72" w:rsidP="00F16D72">
      <w:pPr>
        <w:pStyle w:val="Prrafodelista"/>
        <w:autoSpaceDE w:val="0"/>
        <w:autoSpaceDN w:val="0"/>
        <w:adjustRightInd w:val="0"/>
        <w:ind w:left="850"/>
        <w:jc w:val="both"/>
        <w:rPr>
          <w:rFonts w:ascii="Century Gothic" w:hAnsi="Century Gothic" w:cs="Arial"/>
          <w:color w:val="000000"/>
          <w:sz w:val="20"/>
          <w:szCs w:val="20"/>
        </w:rPr>
      </w:pPr>
    </w:p>
    <w:p w:rsidR="00F16D72" w:rsidRPr="00C21DB5" w:rsidRDefault="00F16D72" w:rsidP="00F16D72">
      <w:pPr>
        <w:pStyle w:val="Prrafodelista"/>
        <w:autoSpaceDE w:val="0"/>
        <w:autoSpaceDN w:val="0"/>
        <w:adjustRightInd w:val="0"/>
        <w:ind w:left="851"/>
        <w:jc w:val="both"/>
        <w:rPr>
          <w:rFonts w:ascii="Century Gothic" w:hAnsi="Century Gothic" w:cs="Arial"/>
          <w:color w:val="000000"/>
          <w:sz w:val="20"/>
          <w:szCs w:val="20"/>
        </w:rPr>
      </w:pPr>
      <w:r>
        <w:rPr>
          <w:rFonts w:ascii="Century Gothic" w:hAnsi="Century Gothic" w:cs="Arial"/>
          <w:color w:val="000000"/>
          <w:sz w:val="20"/>
          <w:szCs w:val="20"/>
        </w:rPr>
        <w:t>Los</w:t>
      </w:r>
      <w:r w:rsidRPr="00C21DB5">
        <w:rPr>
          <w:rFonts w:ascii="Century Gothic" w:hAnsi="Century Gothic" w:cs="Arial"/>
          <w:color w:val="000000"/>
          <w:sz w:val="20"/>
          <w:szCs w:val="20"/>
        </w:rPr>
        <w:t xml:space="preserve"> pagos de Gastos Médicos por concepto de hospitalización, medicinas, atención médica, enfermeros, servicio de ambulancia y gastos de entierro, originados por lesiones corporales que sufra el Asegurado o cualquier persona ocupante del vehículo, en accidentes de tránsito o a consecuencia del intento de Robo y/o Robo Total del vehículo asegurado, ocurridos mientras se encuentren dentro del compartimiento, caseta o cabina destinados al transporte de personas. </w:t>
      </w:r>
    </w:p>
    <w:p w:rsidR="00F16D72" w:rsidRPr="00C21DB5" w:rsidRDefault="00F16D72" w:rsidP="00F16D72">
      <w:pPr>
        <w:pStyle w:val="Prrafodelista"/>
        <w:autoSpaceDE w:val="0"/>
        <w:autoSpaceDN w:val="0"/>
        <w:adjustRightInd w:val="0"/>
        <w:ind w:left="851"/>
        <w:jc w:val="both"/>
        <w:rPr>
          <w:rFonts w:ascii="Century Gothic" w:hAnsi="Century Gothic" w:cs="Arial"/>
          <w:color w:val="000000"/>
          <w:sz w:val="20"/>
          <w:szCs w:val="20"/>
        </w:rPr>
      </w:pPr>
    </w:p>
    <w:p w:rsidR="00F16D72" w:rsidRDefault="00F16D72" w:rsidP="00F16D72">
      <w:pPr>
        <w:pStyle w:val="Prrafodelista"/>
        <w:autoSpaceDE w:val="0"/>
        <w:autoSpaceDN w:val="0"/>
        <w:adjustRightInd w:val="0"/>
        <w:ind w:left="851"/>
        <w:jc w:val="both"/>
        <w:rPr>
          <w:rFonts w:ascii="Century Gothic" w:hAnsi="Century Gothic" w:cs="Arial"/>
          <w:color w:val="000000"/>
          <w:sz w:val="20"/>
          <w:szCs w:val="20"/>
        </w:rPr>
      </w:pPr>
      <w:r w:rsidRPr="00C21DB5">
        <w:rPr>
          <w:rFonts w:ascii="Century Gothic" w:hAnsi="Century Gothic" w:cs="Arial"/>
          <w:color w:val="000000"/>
          <w:sz w:val="20"/>
          <w:szCs w:val="20"/>
        </w:rPr>
        <w:t>Los conceptos de Gastos Médicos ocupantes cubiertos por la Póliza serán pagados directamente por la Compañía cuando se utilicen los proveedores médicos, hospitales, clínicas, doctores y demás proveedores con los que la Compañía tenga convenio. Sí el paciente opta por atenderse con otro médico u hospital que no sea el asignado por la Compañía, queda entendido que se aplicará el reembolso de Gastos Médicos, apegándose al tabulador médico y de hospitales establecidos por la Compañía. Los Siguientes conceptos se consideran amparados por esta cobertura:</w:t>
      </w:r>
    </w:p>
    <w:p w:rsidR="00F16D72" w:rsidRPr="00C21DB5" w:rsidRDefault="00F16D72" w:rsidP="00F16D72">
      <w:pPr>
        <w:pStyle w:val="Prrafodelista"/>
        <w:autoSpaceDE w:val="0"/>
        <w:autoSpaceDN w:val="0"/>
        <w:adjustRightInd w:val="0"/>
        <w:ind w:left="851"/>
        <w:jc w:val="both"/>
        <w:rPr>
          <w:rFonts w:ascii="Century Gothic" w:hAnsi="Century Gothic" w:cs="Arial"/>
          <w:color w:val="000000"/>
          <w:sz w:val="20"/>
          <w:szCs w:val="20"/>
        </w:rPr>
      </w:pPr>
    </w:p>
    <w:p w:rsidR="00F16D72" w:rsidRPr="00C21DB5" w:rsidRDefault="00F16D72" w:rsidP="00652282">
      <w:pPr>
        <w:pStyle w:val="Prrafodelista"/>
        <w:numPr>
          <w:ilvl w:val="0"/>
          <w:numId w:val="50"/>
        </w:numPr>
        <w:autoSpaceDE w:val="0"/>
        <w:autoSpaceDN w:val="0"/>
        <w:adjustRightInd w:val="0"/>
        <w:ind w:left="1276" w:hanging="425"/>
        <w:jc w:val="both"/>
        <w:rPr>
          <w:rFonts w:ascii="Century Gothic" w:hAnsi="Century Gothic" w:cs="Arial"/>
          <w:color w:val="000000"/>
          <w:sz w:val="20"/>
          <w:szCs w:val="20"/>
        </w:rPr>
      </w:pPr>
      <w:r w:rsidRPr="00C21DB5">
        <w:rPr>
          <w:rFonts w:ascii="Century Gothic" w:hAnsi="Century Gothic" w:cs="Arial"/>
          <w:color w:val="000000"/>
          <w:sz w:val="20"/>
          <w:szCs w:val="20"/>
        </w:rPr>
        <w:t>Hospitalización.</w:t>
      </w:r>
    </w:p>
    <w:p w:rsidR="00F16D72" w:rsidRPr="00C21DB5" w:rsidRDefault="00F16D72" w:rsidP="00652282">
      <w:pPr>
        <w:pStyle w:val="Prrafodelista"/>
        <w:numPr>
          <w:ilvl w:val="0"/>
          <w:numId w:val="50"/>
        </w:numPr>
        <w:autoSpaceDE w:val="0"/>
        <w:autoSpaceDN w:val="0"/>
        <w:adjustRightInd w:val="0"/>
        <w:ind w:left="1276" w:hanging="425"/>
        <w:jc w:val="both"/>
        <w:rPr>
          <w:rFonts w:ascii="Century Gothic" w:hAnsi="Century Gothic" w:cs="Arial"/>
          <w:color w:val="000000"/>
          <w:sz w:val="20"/>
          <w:szCs w:val="20"/>
        </w:rPr>
      </w:pPr>
      <w:r w:rsidRPr="00C21DB5">
        <w:rPr>
          <w:rFonts w:ascii="Century Gothic" w:hAnsi="Century Gothic" w:cs="Arial"/>
          <w:color w:val="000000"/>
          <w:sz w:val="20"/>
          <w:szCs w:val="20"/>
        </w:rPr>
        <w:t>Atención Médica.</w:t>
      </w:r>
    </w:p>
    <w:p w:rsidR="00F16D72" w:rsidRPr="00C21DB5" w:rsidRDefault="00F16D72" w:rsidP="00652282">
      <w:pPr>
        <w:pStyle w:val="Prrafodelista"/>
        <w:numPr>
          <w:ilvl w:val="0"/>
          <w:numId w:val="50"/>
        </w:numPr>
        <w:autoSpaceDE w:val="0"/>
        <w:autoSpaceDN w:val="0"/>
        <w:adjustRightInd w:val="0"/>
        <w:ind w:left="1276" w:hanging="425"/>
        <w:jc w:val="both"/>
        <w:rPr>
          <w:rFonts w:ascii="Century Gothic" w:hAnsi="Century Gothic" w:cs="Arial"/>
          <w:color w:val="000000"/>
          <w:sz w:val="20"/>
          <w:szCs w:val="20"/>
        </w:rPr>
      </w:pPr>
      <w:r w:rsidRPr="00C21DB5">
        <w:rPr>
          <w:rFonts w:ascii="Century Gothic" w:hAnsi="Century Gothic" w:cs="Arial"/>
          <w:color w:val="000000"/>
          <w:sz w:val="20"/>
          <w:szCs w:val="20"/>
        </w:rPr>
        <w:t>Enfermeros.</w:t>
      </w:r>
    </w:p>
    <w:p w:rsidR="00F16D72" w:rsidRPr="00C21DB5" w:rsidRDefault="00F16D72" w:rsidP="00652282">
      <w:pPr>
        <w:pStyle w:val="Prrafodelista"/>
        <w:numPr>
          <w:ilvl w:val="0"/>
          <w:numId w:val="50"/>
        </w:numPr>
        <w:autoSpaceDE w:val="0"/>
        <w:autoSpaceDN w:val="0"/>
        <w:adjustRightInd w:val="0"/>
        <w:ind w:left="1276" w:hanging="425"/>
        <w:jc w:val="both"/>
        <w:rPr>
          <w:rFonts w:ascii="Century Gothic" w:hAnsi="Century Gothic" w:cs="Arial"/>
          <w:color w:val="000000"/>
          <w:sz w:val="20"/>
          <w:szCs w:val="20"/>
        </w:rPr>
      </w:pPr>
      <w:r w:rsidRPr="00C21DB5">
        <w:rPr>
          <w:rFonts w:ascii="Century Gothic" w:hAnsi="Century Gothic" w:cs="Arial"/>
          <w:color w:val="000000"/>
          <w:sz w:val="20"/>
          <w:szCs w:val="20"/>
        </w:rPr>
        <w:lastRenderedPageBreak/>
        <w:t>Servicios de ambulancia terrestre y/o aérea.</w:t>
      </w:r>
    </w:p>
    <w:p w:rsidR="00F16D72" w:rsidRPr="00C21DB5" w:rsidRDefault="00F16D72" w:rsidP="00652282">
      <w:pPr>
        <w:pStyle w:val="Prrafodelista"/>
        <w:numPr>
          <w:ilvl w:val="0"/>
          <w:numId w:val="50"/>
        </w:numPr>
        <w:autoSpaceDE w:val="0"/>
        <w:autoSpaceDN w:val="0"/>
        <w:adjustRightInd w:val="0"/>
        <w:ind w:left="1276" w:hanging="425"/>
        <w:jc w:val="both"/>
        <w:rPr>
          <w:rFonts w:ascii="Century Gothic" w:hAnsi="Century Gothic" w:cs="Arial"/>
          <w:color w:val="000000"/>
          <w:sz w:val="20"/>
          <w:szCs w:val="20"/>
        </w:rPr>
      </w:pPr>
      <w:r w:rsidRPr="00C21DB5">
        <w:rPr>
          <w:rFonts w:ascii="Century Gothic" w:hAnsi="Century Gothic" w:cs="Arial"/>
          <w:color w:val="000000"/>
          <w:sz w:val="20"/>
          <w:szCs w:val="20"/>
        </w:rPr>
        <w:t>Gastos de entierro hasta por un monto igual a 750 días de Salario Mínimo General Vigente en el Distrito Federal al momento del siniestro.</w:t>
      </w:r>
    </w:p>
    <w:p w:rsidR="00F16D72" w:rsidRPr="00C21DB5" w:rsidRDefault="00F16D72" w:rsidP="00652282">
      <w:pPr>
        <w:pStyle w:val="Prrafodelista"/>
        <w:numPr>
          <w:ilvl w:val="0"/>
          <w:numId w:val="50"/>
        </w:numPr>
        <w:autoSpaceDE w:val="0"/>
        <w:autoSpaceDN w:val="0"/>
        <w:adjustRightInd w:val="0"/>
        <w:ind w:left="1276" w:hanging="425"/>
        <w:jc w:val="both"/>
        <w:rPr>
          <w:rFonts w:ascii="Century Gothic" w:hAnsi="Century Gothic" w:cs="Arial"/>
          <w:color w:val="000000"/>
          <w:sz w:val="20"/>
          <w:szCs w:val="20"/>
        </w:rPr>
      </w:pPr>
      <w:r w:rsidRPr="00C21DB5">
        <w:rPr>
          <w:rFonts w:ascii="Century Gothic" w:hAnsi="Century Gothic" w:cs="Arial"/>
          <w:color w:val="000000"/>
          <w:sz w:val="20"/>
          <w:szCs w:val="20"/>
        </w:rPr>
        <w:t xml:space="preserve">Tratamientos dentales, alveolos, gingivales o maxilofaciales. </w:t>
      </w:r>
    </w:p>
    <w:p w:rsidR="00F16D72" w:rsidRPr="00C21DB5" w:rsidRDefault="00F16D72" w:rsidP="00F16D72">
      <w:pPr>
        <w:autoSpaceDE w:val="0"/>
        <w:autoSpaceDN w:val="0"/>
        <w:adjustRightInd w:val="0"/>
        <w:ind w:left="1276" w:hanging="425"/>
        <w:jc w:val="both"/>
        <w:rPr>
          <w:rFonts w:ascii="Century Gothic" w:hAnsi="Century Gothic" w:cs="Arial"/>
          <w:color w:val="000000"/>
          <w:sz w:val="20"/>
        </w:rPr>
      </w:pPr>
    </w:p>
    <w:p w:rsidR="00F16D72" w:rsidRPr="00C21DB5" w:rsidRDefault="00F16D72" w:rsidP="00F16D72">
      <w:pPr>
        <w:autoSpaceDE w:val="0"/>
        <w:autoSpaceDN w:val="0"/>
        <w:adjustRightInd w:val="0"/>
        <w:ind w:left="851" w:right="99"/>
        <w:jc w:val="both"/>
        <w:rPr>
          <w:rFonts w:ascii="Century Gothic" w:hAnsi="Century Gothic" w:cs="Arial"/>
          <w:color w:val="000000"/>
          <w:sz w:val="20"/>
        </w:rPr>
      </w:pPr>
      <w:r w:rsidRPr="00C21DB5">
        <w:rPr>
          <w:rFonts w:ascii="Century Gothic" w:hAnsi="Century Gothic" w:cs="Arial"/>
          <w:color w:val="000000"/>
          <w:sz w:val="20"/>
        </w:rPr>
        <w:t>La suma Asegurada en esta cobertura opera como Límite Único y Combinado por evento.</w:t>
      </w:r>
    </w:p>
    <w:p w:rsidR="00F16D72" w:rsidRPr="00C21DB5" w:rsidRDefault="00F16D72" w:rsidP="00F16D72">
      <w:pPr>
        <w:ind w:right="99"/>
        <w:jc w:val="both"/>
        <w:rPr>
          <w:rFonts w:ascii="Century Gothic" w:hAnsi="Century Gothic" w:cs="Arial"/>
          <w:b/>
          <w:color w:val="000000"/>
          <w:sz w:val="20"/>
        </w:rPr>
      </w:pPr>
    </w:p>
    <w:p w:rsidR="00F16D72" w:rsidRPr="00E90125" w:rsidRDefault="00F16D72" w:rsidP="00652282">
      <w:pPr>
        <w:pStyle w:val="Prrafodelista"/>
        <w:numPr>
          <w:ilvl w:val="1"/>
          <w:numId w:val="56"/>
        </w:numPr>
        <w:ind w:left="850" w:hanging="425"/>
        <w:jc w:val="both"/>
        <w:rPr>
          <w:rFonts w:ascii="Century Gothic" w:hAnsi="Century Gothic" w:cs="Arial"/>
          <w:b/>
          <w:color w:val="000000"/>
          <w:sz w:val="20"/>
          <w:szCs w:val="20"/>
        </w:rPr>
      </w:pPr>
      <w:r w:rsidRPr="00E90125">
        <w:rPr>
          <w:rFonts w:ascii="Century Gothic" w:hAnsi="Century Gothic" w:cs="Arial"/>
          <w:b/>
          <w:color w:val="000000"/>
          <w:sz w:val="20"/>
          <w:szCs w:val="20"/>
        </w:rPr>
        <w:t>DEFENSA LEGAL</w:t>
      </w:r>
    </w:p>
    <w:p w:rsidR="00F16D72" w:rsidRPr="00C21DB5" w:rsidRDefault="00F16D72" w:rsidP="00F16D72">
      <w:pPr>
        <w:pStyle w:val="Prrafodelista"/>
        <w:ind w:left="850"/>
        <w:jc w:val="both"/>
        <w:rPr>
          <w:rFonts w:ascii="Century Gothic" w:hAnsi="Century Gothic" w:cs="Arial"/>
          <w:color w:val="000000"/>
          <w:sz w:val="20"/>
          <w:szCs w:val="20"/>
        </w:rPr>
      </w:pPr>
    </w:p>
    <w:p w:rsidR="00F16D72" w:rsidRPr="00C21DB5" w:rsidRDefault="00F16D72" w:rsidP="00F16D72">
      <w:pPr>
        <w:ind w:left="851"/>
        <w:jc w:val="both"/>
        <w:rPr>
          <w:rFonts w:ascii="Century Gothic" w:hAnsi="Century Gothic" w:cs="Arial"/>
          <w:color w:val="000000"/>
          <w:sz w:val="20"/>
        </w:rPr>
      </w:pPr>
      <w:r w:rsidRPr="00C21DB5">
        <w:rPr>
          <w:rFonts w:ascii="Century Gothic" w:hAnsi="Century Gothic" w:cs="Arial"/>
          <w:color w:val="000000"/>
          <w:sz w:val="20"/>
        </w:rPr>
        <w:t>Asesoría y Defensa Legal, la cual estará vigente las veinticuatro horas del día, los trescientos sesenta y cinco días del año, a consecuencia de algún percance vial, desde el momento que el usuario quede a disposición del Ministerio Público y/o Juez y hasta la conclusión del asunto, quedando contemplados, a cargo de la Compañía, los Gastos Procesales que sean necesarios para la defensa del usuario, incluyendo los honorarios de carácter Jurídico, primas de fianzas derivadas de las garantías que fije la Autoridad, garantías en efectivo para obtener la libertad del conductor o garantizar la reparación del daño, pago de pensión o estadía en corralones, entre otros. Derivado de este servicio la Compañía se obliga a:</w:t>
      </w:r>
    </w:p>
    <w:p w:rsidR="00F16D72" w:rsidRPr="00C21DB5" w:rsidRDefault="00F16D72" w:rsidP="00F16D72">
      <w:pPr>
        <w:pStyle w:val="Default"/>
        <w:rPr>
          <w:rFonts w:ascii="Century Gothic" w:hAnsi="Century Gothic"/>
          <w:color w:val="auto"/>
          <w:sz w:val="20"/>
          <w:szCs w:val="20"/>
        </w:rPr>
      </w:pPr>
    </w:p>
    <w:p w:rsidR="00F16D72" w:rsidRPr="00C21DB5" w:rsidRDefault="00F16D72" w:rsidP="00652282">
      <w:pPr>
        <w:pStyle w:val="Default"/>
        <w:widowControl/>
        <w:numPr>
          <w:ilvl w:val="0"/>
          <w:numId w:val="48"/>
        </w:numPr>
        <w:tabs>
          <w:tab w:val="clear" w:pos="720"/>
        </w:tabs>
        <w:ind w:left="1276" w:hanging="425"/>
        <w:rPr>
          <w:rFonts w:ascii="Century Gothic" w:hAnsi="Century Gothic"/>
          <w:sz w:val="20"/>
          <w:szCs w:val="20"/>
        </w:rPr>
      </w:pPr>
      <w:r w:rsidRPr="00C21DB5">
        <w:rPr>
          <w:rFonts w:ascii="Century Gothic" w:hAnsi="Century Gothic"/>
          <w:sz w:val="20"/>
          <w:szCs w:val="20"/>
        </w:rPr>
        <w:t xml:space="preserve">Tramitar, en su caso, la libertad del usuario, de acuerdo a la legislación aplicable. </w:t>
      </w:r>
    </w:p>
    <w:p w:rsidR="00F16D72" w:rsidRPr="00C21DB5" w:rsidRDefault="00F16D72" w:rsidP="00652282">
      <w:pPr>
        <w:pStyle w:val="Default"/>
        <w:widowControl/>
        <w:numPr>
          <w:ilvl w:val="0"/>
          <w:numId w:val="48"/>
        </w:numPr>
        <w:tabs>
          <w:tab w:val="clear" w:pos="720"/>
        </w:tabs>
        <w:ind w:left="1276" w:hanging="425"/>
        <w:rPr>
          <w:rFonts w:ascii="Century Gothic" w:hAnsi="Century Gothic"/>
          <w:sz w:val="20"/>
          <w:szCs w:val="20"/>
        </w:rPr>
      </w:pPr>
      <w:r w:rsidRPr="00C21DB5">
        <w:rPr>
          <w:rFonts w:ascii="Century Gothic" w:hAnsi="Century Gothic"/>
          <w:sz w:val="20"/>
          <w:szCs w:val="20"/>
        </w:rPr>
        <w:t xml:space="preserve">Realizar los trámites necesarios para la devolución del vehículo contratado. </w:t>
      </w:r>
    </w:p>
    <w:p w:rsidR="00F16D72" w:rsidRPr="00C21DB5" w:rsidRDefault="00F16D72" w:rsidP="00652282">
      <w:pPr>
        <w:pStyle w:val="Default"/>
        <w:widowControl/>
        <w:numPr>
          <w:ilvl w:val="0"/>
          <w:numId w:val="48"/>
        </w:numPr>
        <w:tabs>
          <w:tab w:val="clear" w:pos="720"/>
        </w:tabs>
        <w:ind w:left="1276" w:hanging="425"/>
        <w:rPr>
          <w:rFonts w:ascii="Century Gothic" w:hAnsi="Century Gothic"/>
          <w:sz w:val="20"/>
          <w:szCs w:val="20"/>
        </w:rPr>
      </w:pPr>
      <w:r w:rsidRPr="00C21DB5">
        <w:rPr>
          <w:rFonts w:ascii="Century Gothic" w:hAnsi="Century Gothic"/>
          <w:sz w:val="20"/>
          <w:szCs w:val="20"/>
        </w:rPr>
        <w:t>Garantizar la reparación del daño y las posibles sanciones pecuniarias, derivado del delito culposo.</w:t>
      </w:r>
    </w:p>
    <w:p w:rsidR="00F16D72" w:rsidRPr="00C21DB5" w:rsidRDefault="00F16D72" w:rsidP="00F16D72">
      <w:pPr>
        <w:pStyle w:val="Default"/>
        <w:widowControl/>
        <w:ind w:left="1276"/>
        <w:rPr>
          <w:rFonts w:ascii="Century Gothic" w:hAnsi="Century Gothic"/>
          <w:sz w:val="20"/>
          <w:szCs w:val="20"/>
        </w:rPr>
      </w:pPr>
      <w:r w:rsidRPr="00C21DB5">
        <w:rPr>
          <w:rFonts w:ascii="Century Gothic" w:hAnsi="Century Gothic"/>
          <w:sz w:val="20"/>
          <w:szCs w:val="20"/>
        </w:rPr>
        <w:t xml:space="preserve"> </w:t>
      </w:r>
    </w:p>
    <w:p w:rsidR="00F16D72" w:rsidRPr="00E90125" w:rsidRDefault="00F16D72" w:rsidP="00652282">
      <w:pPr>
        <w:pStyle w:val="Default"/>
        <w:widowControl/>
        <w:numPr>
          <w:ilvl w:val="1"/>
          <w:numId w:val="56"/>
        </w:numPr>
        <w:ind w:left="850" w:hanging="425"/>
        <w:rPr>
          <w:rFonts w:ascii="Century Gothic" w:hAnsi="Century Gothic"/>
          <w:b/>
          <w:sz w:val="20"/>
          <w:szCs w:val="20"/>
        </w:rPr>
      </w:pPr>
      <w:r w:rsidRPr="00E90125">
        <w:rPr>
          <w:rFonts w:ascii="Century Gothic" w:hAnsi="Century Gothic"/>
          <w:b/>
          <w:sz w:val="20"/>
          <w:szCs w:val="20"/>
        </w:rPr>
        <w:t>SERVICIOS DE ASISTENCIA</w:t>
      </w:r>
    </w:p>
    <w:p w:rsidR="00F16D72" w:rsidRPr="00C21DB5" w:rsidRDefault="00F16D72" w:rsidP="00F16D72">
      <w:pPr>
        <w:pStyle w:val="Default"/>
        <w:widowControl/>
        <w:ind w:left="850"/>
        <w:rPr>
          <w:rFonts w:ascii="Century Gothic" w:hAnsi="Century Gothic"/>
          <w:sz w:val="20"/>
          <w:szCs w:val="20"/>
        </w:rPr>
      </w:pPr>
    </w:p>
    <w:p w:rsidR="00F16D72" w:rsidRPr="00C21DB5" w:rsidRDefault="00F16D72" w:rsidP="00F16D72">
      <w:pPr>
        <w:autoSpaceDE w:val="0"/>
        <w:autoSpaceDN w:val="0"/>
        <w:adjustRightInd w:val="0"/>
        <w:ind w:left="851" w:right="99"/>
        <w:jc w:val="both"/>
        <w:rPr>
          <w:rFonts w:ascii="Century Gothic" w:hAnsi="Century Gothic" w:cs="Arial"/>
          <w:color w:val="000000"/>
          <w:sz w:val="20"/>
        </w:rPr>
      </w:pPr>
      <w:r w:rsidRPr="00C21DB5">
        <w:rPr>
          <w:rFonts w:ascii="Century Gothic" w:hAnsi="Century Gothic" w:cs="Arial"/>
          <w:color w:val="000000"/>
          <w:sz w:val="20"/>
        </w:rPr>
        <w:t>Los Servicios de Asistencia automovilística, médica y administrativa requeridos por el Asegurado o cualquier persona que con su consentimiento expreso o tácito usen el vehículo y que a consecuencia de dicho uso requiera los servicios mencionados, los cuales incluyen de manera enunciativa más no limitativa, los siguientes:</w:t>
      </w:r>
    </w:p>
    <w:p w:rsidR="00F16D72" w:rsidRPr="00C21DB5" w:rsidRDefault="00F16D72" w:rsidP="00F16D72">
      <w:pPr>
        <w:autoSpaceDE w:val="0"/>
        <w:autoSpaceDN w:val="0"/>
        <w:adjustRightInd w:val="0"/>
        <w:ind w:left="851" w:right="99"/>
        <w:jc w:val="both"/>
        <w:rPr>
          <w:rFonts w:ascii="Century Gothic" w:hAnsi="Century Gothic" w:cs="Arial"/>
          <w:color w:val="000000"/>
          <w:sz w:val="20"/>
        </w:rPr>
      </w:pPr>
      <w:r w:rsidRPr="00C21DB5">
        <w:rPr>
          <w:rFonts w:ascii="Century Gothic" w:hAnsi="Century Gothic" w:cs="Arial"/>
          <w:color w:val="000000"/>
          <w:sz w:val="20"/>
        </w:rPr>
        <w:t xml:space="preserve"> </w:t>
      </w:r>
    </w:p>
    <w:p w:rsidR="00F16D72" w:rsidRPr="00C21DB5" w:rsidRDefault="00F16D72" w:rsidP="00652282">
      <w:pPr>
        <w:pStyle w:val="Prrafodelista"/>
        <w:numPr>
          <w:ilvl w:val="0"/>
          <w:numId w:val="51"/>
        </w:numPr>
        <w:autoSpaceDE w:val="0"/>
        <w:autoSpaceDN w:val="0"/>
        <w:adjustRightInd w:val="0"/>
        <w:ind w:left="1276" w:hanging="425"/>
        <w:jc w:val="both"/>
        <w:rPr>
          <w:rFonts w:ascii="Century Gothic" w:hAnsi="Century Gothic" w:cs="Arial"/>
          <w:color w:val="000000"/>
          <w:sz w:val="20"/>
          <w:szCs w:val="20"/>
        </w:rPr>
      </w:pPr>
      <w:r w:rsidRPr="00C21DB5">
        <w:rPr>
          <w:rFonts w:ascii="Century Gothic" w:hAnsi="Century Gothic" w:cs="Arial"/>
          <w:color w:val="000000"/>
          <w:sz w:val="20"/>
          <w:szCs w:val="20"/>
        </w:rPr>
        <w:t>Remolque o transporte del vehículo con una suma mínima de 40 DSMGVDF. Este servicio se otorga en México y en la franja fronteriza de Estados Unidos de América. En caso de vehículos de más de 3.5 toneladas la suma mínima es de 130 DSMGVDF y solo se cubre en México.</w:t>
      </w:r>
    </w:p>
    <w:p w:rsidR="00F16D72" w:rsidRPr="00C21DB5" w:rsidRDefault="00F16D72" w:rsidP="00652282">
      <w:pPr>
        <w:pStyle w:val="Prrafodelista"/>
        <w:numPr>
          <w:ilvl w:val="0"/>
          <w:numId w:val="51"/>
        </w:numPr>
        <w:autoSpaceDE w:val="0"/>
        <w:autoSpaceDN w:val="0"/>
        <w:adjustRightInd w:val="0"/>
        <w:ind w:left="1276" w:hanging="425"/>
        <w:jc w:val="both"/>
        <w:rPr>
          <w:rFonts w:ascii="Century Gothic" w:hAnsi="Century Gothic" w:cs="Arial"/>
          <w:color w:val="000000"/>
          <w:sz w:val="20"/>
          <w:szCs w:val="20"/>
        </w:rPr>
      </w:pPr>
      <w:r w:rsidRPr="00C21DB5">
        <w:rPr>
          <w:rFonts w:ascii="Century Gothic" w:hAnsi="Century Gothic" w:cs="Arial"/>
          <w:color w:val="000000"/>
          <w:sz w:val="20"/>
          <w:szCs w:val="20"/>
        </w:rPr>
        <w:t>Auxilio vial básico, tal como cambio o inflado de llantas, paso de corriente y envío de gasolina, esto último con cargo al cliente.</w:t>
      </w:r>
    </w:p>
    <w:p w:rsidR="00F16D72" w:rsidRPr="00C21DB5" w:rsidRDefault="00F16D72" w:rsidP="00F16D72">
      <w:pPr>
        <w:pStyle w:val="Default"/>
        <w:widowControl/>
        <w:rPr>
          <w:rFonts w:ascii="Century Gothic" w:hAnsi="Century Gothic"/>
          <w:sz w:val="20"/>
          <w:szCs w:val="20"/>
        </w:rPr>
      </w:pPr>
    </w:p>
    <w:p w:rsidR="00F16D72" w:rsidRPr="00E90125" w:rsidRDefault="00F16D72" w:rsidP="00652282">
      <w:pPr>
        <w:pStyle w:val="Default"/>
        <w:widowControl/>
        <w:numPr>
          <w:ilvl w:val="1"/>
          <w:numId w:val="56"/>
        </w:numPr>
        <w:ind w:left="850" w:hanging="425"/>
        <w:rPr>
          <w:rFonts w:ascii="Century Gothic" w:hAnsi="Century Gothic"/>
          <w:b/>
          <w:sz w:val="20"/>
          <w:szCs w:val="20"/>
        </w:rPr>
      </w:pPr>
      <w:r w:rsidRPr="00E90125">
        <w:rPr>
          <w:rFonts w:ascii="Century Gothic" w:hAnsi="Century Gothic"/>
          <w:b/>
          <w:sz w:val="20"/>
          <w:szCs w:val="20"/>
        </w:rPr>
        <w:t>ACCIDENTES AUTOMOVILÍSTICOS AL CONDUCTOR</w:t>
      </w:r>
    </w:p>
    <w:p w:rsidR="00F16D72" w:rsidRPr="00C21DB5" w:rsidRDefault="00F16D72" w:rsidP="00F16D72">
      <w:pPr>
        <w:pStyle w:val="Default"/>
        <w:widowControl/>
        <w:ind w:left="850"/>
        <w:rPr>
          <w:rFonts w:ascii="Century Gothic" w:hAnsi="Century Gothic"/>
          <w:sz w:val="20"/>
          <w:szCs w:val="20"/>
        </w:rPr>
      </w:pPr>
    </w:p>
    <w:p w:rsidR="00F16D72" w:rsidRPr="00C21DB5" w:rsidRDefault="00F16D72" w:rsidP="00F16D72">
      <w:pPr>
        <w:autoSpaceDE w:val="0"/>
        <w:autoSpaceDN w:val="0"/>
        <w:adjustRightInd w:val="0"/>
        <w:ind w:left="851"/>
        <w:jc w:val="both"/>
        <w:rPr>
          <w:rFonts w:ascii="Century Gothic" w:hAnsi="Century Gothic" w:cs="Arial"/>
          <w:color w:val="000000"/>
          <w:sz w:val="20"/>
        </w:rPr>
      </w:pPr>
      <w:r w:rsidRPr="00C21DB5">
        <w:rPr>
          <w:rFonts w:ascii="Century Gothic" w:hAnsi="Century Gothic" w:cs="Arial"/>
          <w:color w:val="000000"/>
          <w:sz w:val="20"/>
        </w:rPr>
        <w:t xml:space="preserve">La Compañía cubrirá al conductor y/o beneficiario el pago de indemnizaciones por muerte o lesión corporal que sufra el conductor del vehículo asegurado, como consecuencia directa de un accidente automovilístico y/o cualquier riesgo </w:t>
      </w:r>
      <w:r w:rsidRPr="00C21DB5">
        <w:rPr>
          <w:rFonts w:ascii="Century Gothic" w:hAnsi="Century Gothic" w:cs="Arial"/>
          <w:color w:val="000000"/>
          <w:sz w:val="20"/>
        </w:rPr>
        <w:lastRenderedPageBreak/>
        <w:t>amparado mientras dicho conductor se encuentre conduciendo el vehículo asegurado.</w:t>
      </w:r>
    </w:p>
    <w:p w:rsidR="00F16D72" w:rsidRPr="00C21DB5" w:rsidRDefault="00F16D72" w:rsidP="00F16D72">
      <w:pPr>
        <w:autoSpaceDE w:val="0"/>
        <w:autoSpaceDN w:val="0"/>
        <w:adjustRightInd w:val="0"/>
        <w:ind w:left="851"/>
        <w:jc w:val="both"/>
        <w:rPr>
          <w:rFonts w:ascii="Century Gothic" w:hAnsi="Century Gothic" w:cs="Arial"/>
          <w:color w:val="000000"/>
          <w:sz w:val="20"/>
        </w:rPr>
      </w:pPr>
      <w:r w:rsidRPr="00C21DB5">
        <w:rPr>
          <w:rFonts w:ascii="Century Gothic" w:hAnsi="Century Gothic" w:cs="Arial"/>
          <w:color w:val="000000"/>
          <w:sz w:val="20"/>
        </w:rPr>
        <w:t>El límite de responsabilidad de la Compañía para esta cobertura será la establecida en la tabla de cotización y opera como Limite Único y Combinado para los diferentes riesgos amparados.</w:t>
      </w:r>
    </w:p>
    <w:p w:rsidR="00F16D72" w:rsidRPr="00C21DB5" w:rsidRDefault="00F16D72" w:rsidP="00F16D72">
      <w:pPr>
        <w:autoSpaceDE w:val="0"/>
        <w:autoSpaceDN w:val="0"/>
        <w:adjustRightInd w:val="0"/>
        <w:ind w:left="851"/>
        <w:jc w:val="both"/>
        <w:rPr>
          <w:rFonts w:ascii="Century Gothic" w:hAnsi="Century Gothic" w:cs="Arial"/>
          <w:color w:val="000000"/>
          <w:sz w:val="20"/>
        </w:rPr>
      </w:pPr>
      <w:r w:rsidRPr="00C21DB5">
        <w:rPr>
          <w:rFonts w:ascii="Century Gothic" w:hAnsi="Century Gothic" w:cs="Arial"/>
          <w:color w:val="000000"/>
          <w:sz w:val="20"/>
        </w:rPr>
        <w:t>Esta cobertura procederá únicamente</w:t>
      </w:r>
      <w:r w:rsidRPr="00C21DB5">
        <w:rPr>
          <w:rFonts w:ascii="Century Gothic" w:hAnsi="Century Gothic" w:cs="Arial"/>
          <w:color w:val="000000"/>
          <w:sz w:val="20"/>
          <w:lang w:val="es-MX"/>
        </w:rPr>
        <w:t xml:space="preserve"> </w:t>
      </w:r>
      <w:r w:rsidRPr="00C21DB5">
        <w:rPr>
          <w:rFonts w:ascii="Century Gothic" w:hAnsi="Century Gothic" w:cs="Arial"/>
          <w:color w:val="000000"/>
          <w:sz w:val="20"/>
        </w:rPr>
        <w:t>si la lesión, en un lapso de 90 (noventa) días naturales posteriores a la fecha del siniestro, produjera cualquiera de las pérdidas enumeradas a continuación.</w:t>
      </w:r>
    </w:p>
    <w:p w:rsidR="00F16D72" w:rsidRPr="00C21DB5" w:rsidRDefault="00F16D72" w:rsidP="00F16D72">
      <w:pPr>
        <w:autoSpaceDE w:val="0"/>
        <w:autoSpaceDN w:val="0"/>
        <w:adjustRightInd w:val="0"/>
        <w:ind w:left="851"/>
        <w:jc w:val="both"/>
        <w:rPr>
          <w:rFonts w:ascii="Century Gothic" w:hAnsi="Century Gothic" w:cs="Arial"/>
          <w:color w:val="000000"/>
          <w:sz w:val="20"/>
        </w:rPr>
      </w:pPr>
      <w:r w:rsidRPr="00C21DB5">
        <w:rPr>
          <w:rFonts w:ascii="Century Gothic" w:hAnsi="Century Gothic" w:cs="Arial"/>
          <w:color w:val="000000"/>
          <w:sz w:val="20"/>
        </w:rPr>
        <w:t>La Compañía pagará los siguientes porcentajes sobre el Límite Máximo de Responsabilidad contratada para esta cobertura:</w:t>
      </w:r>
    </w:p>
    <w:p w:rsidR="00F16D72" w:rsidRPr="00C21DB5" w:rsidRDefault="00F16D72" w:rsidP="00F16D72">
      <w:pPr>
        <w:autoSpaceDE w:val="0"/>
        <w:autoSpaceDN w:val="0"/>
        <w:adjustRightInd w:val="0"/>
        <w:ind w:left="851"/>
        <w:jc w:val="both"/>
        <w:rPr>
          <w:rFonts w:ascii="Century Gothic" w:hAnsi="Century Gothic" w:cs="Arial"/>
          <w:color w:val="000000"/>
          <w:sz w:val="20"/>
        </w:rPr>
      </w:pPr>
    </w:p>
    <w:p w:rsidR="00F16D72" w:rsidRDefault="00F16D72" w:rsidP="00F16D72">
      <w:pPr>
        <w:autoSpaceDE w:val="0"/>
        <w:autoSpaceDN w:val="0"/>
        <w:adjustRightInd w:val="0"/>
        <w:ind w:left="851"/>
        <w:jc w:val="both"/>
        <w:rPr>
          <w:rFonts w:ascii="Century Gothic" w:hAnsi="Century Gothic" w:cs="Arial"/>
          <w:color w:val="000000"/>
          <w:sz w:val="20"/>
        </w:rPr>
      </w:pPr>
      <w:r w:rsidRPr="00C21DB5">
        <w:rPr>
          <w:rFonts w:ascii="Century Gothic" w:hAnsi="Century Gothic" w:cs="Arial"/>
          <w:color w:val="000000"/>
          <w:sz w:val="20"/>
        </w:rPr>
        <w:t>Por pérdida (% de la Suma Asegurada) de acuerdo a:</w:t>
      </w:r>
    </w:p>
    <w:p w:rsidR="00F16D72" w:rsidRPr="00C21DB5" w:rsidRDefault="00F16D72" w:rsidP="00F16D72">
      <w:pPr>
        <w:autoSpaceDE w:val="0"/>
        <w:autoSpaceDN w:val="0"/>
        <w:adjustRightInd w:val="0"/>
        <w:ind w:left="851"/>
        <w:jc w:val="both"/>
        <w:rPr>
          <w:rFonts w:ascii="Century Gothic" w:hAnsi="Century Gothic" w:cs="Arial"/>
          <w:color w:val="000000"/>
          <w:sz w:val="20"/>
        </w:rPr>
      </w:pPr>
    </w:p>
    <w:p w:rsidR="00F16D72" w:rsidRPr="00C21DB5" w:rsidRDefault="00F16D72" w:rsidP="00652282">
      <w:pPr>
        <w:pStyle w:val="Prrafodelista"/>
        <w:numPr>
          <w:ilvl w:val="0"/>
          <w:numId w:val="52"/>
        </w:numPr>
        <w:autoSpaceDE w:val="0"/>
        <w:autoSpaceDN w:val="0"/>
        <w:adjustRightInd w:val="0"/>
        <w:ind w:left="1276" w:hanging="425"/>
        <w:jc w:val="both"/>
        <w:rPr>
          <w:rFonts w:ascii="Century Gothic" w:hAnsi="Century Gothic" w:cs="Arial"/>
          <w:color w:val="000000"/>
          <w:sz w:val="20"/>
          <w:szCs w:val="20"/>
        </w:rPr>
      </w:pPr>
      <w:r w:rsidRPr="00C21DB5">
        <w:rPr>
          <w:rFonts w:ascii="Century Gothic" w:hAnsi="Century Gothic" w:cs="Arial"/>
          <w:color w:val="000000"/>
          <w:sz w:val="20"/>
          <w:szCs w:val="20"/>
        </w:rPr>
        <w:t>La vida 100%</w:t>
      </w:r>
    </w:p>
    <w:p w:rsidR="00F16D72" w:rsidRPr="00C21DB5" w:rsidRDefault="00F16D72" w:rsidP="00652282">
      <w:pPr>
        <w:pStyle w:val="Prrafodelista"/>
        <w:numPr>
          <w:ilvl w:val="0"/>
          <w:numId w:val="52"/>
        </w:numPr>
        <w:autoSpaceDE w:val="0"/>
        <w:autoSpaceDN w:val="0"/>
        <w:adjustRightInd w:val="0"/>
        <w:ind w:left="1276" w:hanging="425"/>
        <w:jc w:val="both"/>
        <w:rPr>
          <w:rFonts w:ascii="Century Gothic" w:hAnsi="Century Gothic" w:cs="Arial"/>
          <w:color w:val="000000"/>
          <w:sz w:val="20"/>
          <w:szCs w:val="20"/>
        </w:rPr>
      </w:pPr>
      <w:r w:rsidRPr="00C21DB5">
        <w:rPr>
          <w:rFonts w:ascii="Century Gothic" w:hAnsi="Century Gothic" w:cs="Arial"/>
          <w:color w:val="000000"/>
          <w:sz w:val="20"/>
          <w:szCs w:val="20"/>
        </w:rPr>
        <w:t>Ambas manos o ambos pies o la vista en ambos ojos 100%</w:t>
      </w:r>
    </w:p>
    <w:p w:rsidR="00F16D72" w:rsidRPr="00C21DB5" w:rsidRDefault="00F16D72" w:rsidP="00652282">
      <w:pPr>
        <w:pStyle w:val="Prrafodelista"/>
        <w:numPr>
          <w:ilvl w:val="0"/>
          <w:numId w:val="52"/>
        </w:numPr>
        <w:autoSpaceDE w:val="0"/>
        <w:autoSpaceDN w:val="0"/>
        <w:adjustRightInd w:val="0"/>
        <w:ind w:left="1276" w:hanging="425"/>
        <w:jc w:val="both"/>
        <w:rPr>
          <w:rFonts w:ascii="Century Gothic" w:hAnsi="Century Gothic" w:cs="Arial"/>
          <w:color w:val="000000"/>
          <w:sz w:val="20"/>
          <w:szCs w:val="20"/>
        </w:rPr>
      </w:pPr>
      <w:r w:rsidRPr="00C21DB5">
        <w:rPr>
          <w:rFonts w:ascii="Century Gothic" w:hAnsi="Century Gothic" w:cs="Arial"/>
          <w:color w:val="000000"/>
          <w:sz w:val="20"/>
          <w:szCs w:val="20"/>
        </w:rPr>
        <w:t>Una mano y un pie 100%</w:t>
      </w:r>
    </w:p>
    <w:p w:rsidR="00F16D72" w:rsidRPr="00C21DB5" w:rsidRDefault="00F16D72" w:rsidP="00652282">
      <w:pPr>
        <w:pStyle w:val="Prrafodelista"/>
        <w:numPr>
          <w:ilvl w:val="0"/>
          <w:numId w:val="52"/>
        </w:numPr>
        <w:autoSpaceDE w:val="0"/>
        <w:autoSpaceDN w:val="0"/>
        <w:adjustRightInd w:val="0"/>
        <w:ind w:left="1276" w:hanging="425"/>
        <w:jc w:val="both"/>
        <w:rPr>
          <w:rFonts w:ascii="Century Gothic" w:hAnsi="Century Gothic" w:cs="Arial"/>
          <w:color w:val="000000"/>
          <w:sz w:val="20"/>
          <w:szCs w:val="20"/>
        </w:rPr>
      </w:pPr>
      <w:r w:rsidRPr="00C21DB5">
        <w:rPr>
          <w:rFonts w:ascii="Century Gothic" w:hAnsi="Century Gothic" w:cs="Arial"/>
          <w:color w:val="000000"/>
          <w:sz w:val="20"/>
          <w:szCs w:val="20"/>
        </w:rPr>
        <w:t>Una mano y la vista de un ojo o un pie y la vista de un ojo 100%</w:t>
      </w:r>
    </w:p>
    <w:p w:rsidR="00F16D72" w:rsidRPr="00C21DB5" w:rsidRDefault="00F16D72" w:rsidP="00652282">
      <w:pPr>
        <w:pStyle w:val="Prrafodelista"/>
        <w:numPr>
          <w:ilvl w:val="0"/>
          <w:numId w:val="52"/>
        </w:numPr>
        <w:autoSpaceDE w:val="0"/>
        <w:autoSpaceDN w:val="0"/>
        <w:adjustRightInd w:val="0"/>
        <w:ind w:left="1276" w:hanging="425"/>
        <w:jc w:val="both"/>
        <w:rPr>
          <w:rFonts w:ascii="Century Gothic" w:hAnsi="Century Gothic" w:cs="Arial"/>
          <w:color w:val="000000"/>
          <w:sz w:val="20"/>
          <w:szCs w:val="20"/>
        </w:rPr>
      </w:pPr>
      <w:r w:rsidRPr="00C21DB5">
        <w:rPr>
          <w:rFonts w:ascii="Century Gothic" w:hAnsi="Century Gothic" w:cs="Arial"/>
          <w:color w:val="000000"/>
          <w:sz w:val="20"/>
          <w:szCs w:val="20"/>
        </w:rPr>
        <w:t>Una mano o un pie 50%</w:t>
      </w:r>
    </w:p>
    <w:p w:rsidR="00F16D72" w:rsidRPr="00C21DB5" w:rsidRDefault="00F16D72" w:rsidP="00652282">
      <w:pPr>
        <w:pStyle w:val="Prrafodelista"/>
        <w:numPr>
          <w:ilvl w:val="0"/>
          <w:numId w:val="52"/>
        </w:numPr>
        <w:autoSpaceDE w:val="0"/>
        <w:autoSpaceDN w:val="0"/>
        <w:adjustRightInd w:val="0"/>
        <w:ind w:left="1276" w:hanging="425"/>
        <w:jc w:val="both"/>
        <w:rPr>
          <w:rFonts w:ascii="Century Gothic" w:hAnsi="Century Gothic" w:cs="Arial"/>
          <w:color w:val="000000"/>
          <w:sz w:val="20"/>
          <w:szCs w:val="20"/>
        </w:rPr>
      </w:pPr>
      <w:r w:rsidRPr="00C21DB5">
        <w:rPr>
          <w:rFonts w:ascii="Century Gothic" w:hAnsi="Century Gothic" w:cs="Arial"/>
          <w:color w:val="000000"/>
          <w:sz w:val="20"/>
          <w:szCs w:val="20"/>
        </w:rPr>
        <w:t>La vista de un ojo 30%</w:t>
      </w:r>
    </w:p>
    <w:p w:rsidR="00F16D72" w:rsidRPr="00C21DB5" w:rsidRDefault="00F16D72" w:rsidP="00652282">
      <w:pPr>
        <w:pStyle w:val="Prrafodelista"/>
        <w:numPr>
          <w:ilvl w:val="0"/>
          <w:numId w:val="52"/>
        </w:numPr>
        <w:autoSpaceDE w:val="0"/>
        <w:autoSpaceDN w:val="0"/>
        <w:adjustRightInd w:val="0"/>
        <w:ind w:left="1276" w:hanging="425"/>
        <w:jc w:val="both"/>
        <w:rPr>
          <w:rFonts w:ascii="Century Gothic" w:hAnsi="Century Gothic" w:cs="Arial"/>
          <w:color w:val="000000"/>
          <w:sz w:val="20"/>
          <w:szCs w:val="20"/>
        </w:rPr>
      </w:pPr>
      <w:r w:rsidRPr="00C21DB5">
        <w:rPr>
          <w:rFonts w:ascii="Century Gothic" w:hAnsi="Century Gothic" w:cs="Arial"/>
          <w:color w:val="000000"/>
          <w:sz w:val="20"/>
          <w:szCs w:val="20"/>
        </w:rPr>
        <w:t>El pulgar de cualquier mano 15%</w:t>
      </w:r>
    </w:p>
    <w:p w:rsidR="00F16D72" w:rsidRPr="00C21DB5" w:rsidRDefault="00F16D72" w:rsidP="00652282">
      <w:pPr>
        <w:pStyle w:val="Prrafodelista"/>
        <w:numPr>
          <w:ilvl w:val="0"/>
          <w:numId w:val="52"/>
        </w:numPr>
        <w:autoSpaceDE w:val="0"/>
        <w:autoSpaceDN w:val="0"/>
        <w:adjustRightInd w:val="0"/>
        <w:ind w:left="1276" w:hanging="425"/>
        <w:jc w:val="both"/>
        <w:rPr>
          <w:rFonts w:ascii="Century Gothic" w:hAnsi="Century Gothic" w:cs="Arial"/>
          <w:color w:val="000000"/>
          <w:sz w:val="20"/>
          <w:szCs w:val="20"/>
        </w:rPr>
      </w:pPr>
      <w:r w:rsidRPr="00C21DB5">
        <w:rPr>
          <w:rFonts w:ascii="Century Gothic" w:hAnsi="Century Gothic" w:cs="Arial"/>
          <w:color w:val="000000"/>
          <w:sz w:val="20"/>
          <w:szCs w:val="20"/>
        </w:rPr>
        <w:t>El dedo índice de cualquier mano10%</w:t>
      </w:r>
    </w:p>
    <w:p w:rsidR="00F16D72" w:rsidRPr="00C21DB5" w:rsidRDefault="00F16D72" w:rsidP="00652282">
      <w:pPr>
        <w:pStyle w:val="Prrafodelista"/>
        <w:numPr>
          <w:ilvl w:val="0"/>
          <w:numId w:val="52"/>
        </w:numPr>
        <w:autoSpaceDE w:val="0"/>
        <w:autoSpaceDN w:val="0"/>
        <w:adjustRightInd w:val="0"/>
        <w:ind w:left="1276" w:hanging="425"/>
        <w:jc w:val="both"/>
        <w:rPr>
          <w:rFonts w:ascii="Century Gothic" w:hAnsi="Century Gothic" w:cs="Arial"/>
          <w:color w:val="000000"/>
          <w:sz w:val="20"/>
          <w:szCs w:val="20"/>
        </w:rPr>
      </w:pPr>
      <w:r w:rsidRPr="00C21DB5">
        <w:rPr>
          <w:rFonts w:ascii="Century Gothic" w:hAnsi="Century Gothic" w:cs="Arial"/>
          <w:color w:val="000000"/>
          <w:sz w:val="20"/>
          <w:szCs w:val="20"/>
        </w:rPr>
        <w:t>Cualquier dedo excepto el índice y/o pulgar de cualquier mano 5%</w:t>
      </w:r>
    </w:p>
    <w:p w:rsidR="00F16D72" w:rsidRPr="00C21DB5" w:rsidRDefault="00F16D72" w:rsidP="00F16D72">
      <w:pPr>
        <w:autoSpaceDE w:val="0"/>
        <w:autoSpaceDN w:val="0"/>
        <w:adjustRightInd w:val="0"/>
        <w:jc w:val="both"/>
        <w:rPr>
          <w:rFonts w:ascii="Century Gothic" w:hAnsi="Century Gothic" w:cs="Arial"/>
          <w:color w:val="000000"/>
          <w:sz w:val="20"/>
        </w:rPr>
      </w:pPr>
    </w:p>
    <w:p w:rsidR="00F16D72" w:rsidRPr="00C21DB5" w:rsidRDefault="00F16D72" w:rsidP="00F16D72">
      <w:pPr>
        <w:autoSpaceDE w:val="0"/>
        <w:autoSpaceDN w:val="0"/>
        <w:adjustRightInd w:val="0"/>
        <w:ind w:left="851"/>
        <w:jc w:val="both"/>
        <w:rPr>
          <w:rFonts w:ascii="Century Gothic" w:hAnsi="Century Gothic" w:cs="Arial"/>
          <w:color w:val="000000"/>
          <w:sz w:val="20"/>
        </w:rPr>
      </w:pPr>
      <w:r w:rsidRPr="00C21DB5">
        <w:rPr>
          <w:rFonts w:ascii="Century Gothic" w:hAnsi="Century Gothic" w:cs="Arial"/>
          <w:color w:val="000000"/>
          <w:sz w:val="20"/>
        </w:rPr>
        <w:t xml:space="preserve"> Por pérdida de cualquiera de las partes citadas dentro de la tabla anterior, se entenderá la amputación completa quirúrgica o traumática o anquilosamiento de ese miembro, la pérdida completa o irreparable de la función de la vista, o la separación completa o anquilosamiento de dos falanges de cada dedo. Esta cobertura opera sin la aplicación de un deducible.</w:t>
      </w:r>
    </w:p>
    <w:p w:rsidR="00F16D72" w:rsidRPr="00C21DB5" w:rsidRDefault="00F16D72" w:rsidP="00F16D72">
      <w:pPr>
        <w:autoSpaceDE w:val="0"/>
        <w:autoSpaceDN w:val="0"/>
        <w:adjustRightInd w:val="0"/>
        <w:ind w:left="851"/>
        <w:jc w:val="both"/>
        <w:rPr>
          <w:rFonts w:ascii="Century Gothic" w:hAnsi="Century Gothic" w:cs="Arial"/>
          <w:color w:val="000000"/>
          <w:sz w:val="20"/>
        </w:rPr>
      </w:pPr>
    </w:p>
    <w:p w:rsidR="00F16D72" w:rsidRPr="00C21DB5" w:rsidRDefault="00F16D72" w:rsidP="00F16D72">
      <w:pPr>
        <w:autoSpaceDE w:val="0"/>
        <w:autoSpaceDN w:val="0"/>
        <w:adjustRightInd w:val="0"/>
        <w:ind w:left="851"/>
        <w:jc w:val="both"/>
        <w:rPr>
          <w:rFonts w:ascii="Century Gothic" w:hAnsi="Century Gothic" w:cs="Arial"/>
          <w:color w:val="000000"/>
          <w:sz w:val="20"/>
        </w:rPr>
      </w:pPr>
      <w:r w:rsidRPr="00C21DB5">
        <w:rPr>
          <w:rFonts w:ascii="Century Gothic" w:hAnsi="Century Gothic" w:cs="Arial"/>
          <w:color w:val="000000"/>
          <w:sz w:val="20"/>
        </w:rPr>
        <w:t>Esta cobertura no aplic</w:t>
      </w:r>
      <w:r w:rsidRPr="00C21DB5">
        <w:rPr>
          <w:rFonts w:ascii="Century Gothic" w:hAnsi="Century Gothic" w:cs="Arial"/>
          <w:color w:val="000000"/>
          <w:sz w:val="20"/>
        </w:rPr>
        <w:lastRenderedPageBreak/>
        <w:t>ará en los siguientes casos:</w:t>
      </w:r>
    </w:p>
    <w:p w:rsidR="00F16D72" w:rsidRPr="00C21DB5" w:rsidRDefault="00F16D72" w:rsidP="00F16D72">
      <w:pPr>
        <w:autoSpaceDE w:val="0"/>
        <w:autoSpaceDN w:val="0"/>
        <w:adjustRightInd w:val="0"/>
        <w:ind w:left="851"/>
        <w:jc w:val="both"/>
        <w:rPr>
          <w:rFonts w:ascii="Century Gothic" w:hAnsi="Century Gothic" w:cs="Arial"/>
          <w:color w:val="000000"/>
          <w:sz w:val="20"/>
        </w:rPr>
      </w:pPr>
    </w:p>
    <w:p w:rsidR="00F16D72" w:rsidRPr="00C21DB5" w:rsidRDefault="00F16D72" w:rsidP="00652282">
      <w:pPr>
        <w:pStyle w:val="Prrafodelista"/>
        <w:numPr>
          <w:ilvl w:val="0"/>
          <w:numId w:val="53"/>
        </w:numPr>
        <w:autoSpaceDE w:val="0"/>
        <w:autoSpaceDN w:val="0"/>
        <w:adjustRightInd w:val="0"/>
        <w:ind w:left="1276" w:hanging="425"/>
        <w:jc w:val="both"/>
        <w:rPr>
          <w:rFonts w:ascii="Century Gothic" w:hAnsi="Century Gothic" w:cs="Arial"/>
          <w:color w:val="000000"/>
          <w:sz w:val="20"/>
          <w:szCs w:val="20"/>
        </w:rPr>
      </w:pPr>
      <w:r w:rsidRPr="00C21DB5">
        <w:rPr>
          <w:rFonts w:ascii="Century Gothic" w:hAnsi="Century Gothic" w:cs="Arial"/>
          <w:color w:val="000000"/>
          <w:sz w:val="20"/>
          <w:szCs w:val="20"/>
        </w:rPr>
        <w:t>Cuando la edad del conductor exceda de 69 años.</w:t>
      </w:r>
    </w:p>
    <w:p w:rsidR="00F16D72" w:rsidRPr="00C21DB5" w:rsidRDefault="00F16D72" w:rsidP="00652282">
      <w:pPr>
        <w:pStyle w:val="Prrafodelista"/>
        <w:numPr>
          <w:ilvl w:val="0"/>
          <w:numId w:val="53"/>
        </w:numPr>
        <w:autoSpaceDE w:val="0"/>
        <w:autoSpaceDN w:val="0"/>
        <w:adjustRightInd w:val="0"/>
        <w:ind w:left="1276" w:hanging="425"/>
        <w:jc w:val="both"/>
        <w:rPr>
          <w:rFonts w:ascii="Century Gothic" w:hAnsi="Century Gothic" w:cs="Arial"/>
          <w:color w:val="000000"/>
          <w:sz w:val="20"/>
          <w:szCs w:val="20"/>
        </w:rPr>
      </w:pPr>
      <w:r w:rsidRPr="00C21DB5">
        <w:rPr>
          <w:rFonts w:ascii="Century Gothic" w:hAnsi="Century Gothic" w:cs="Arial"/>
          <w:color w:val="000000"/>
          <w:sz w:val="20"/>
          <w:szCs w:val="20"/>
        </w:rPr>
        <w:t>Cuando las lesiones y/o muerte hayan sido provocados intencionalmente por el Asegurado.</w:t>
      </w:r>
    </w:p>
    <w:p w:rsidR="00F16D72" w:rsidRPr="00C21DB5" w:rsidRDefault="00F16D72" w:rsidP="00F16D72">
      <w:pPr>
        <w:autoSpaceDE w:val="0"/>
        <w:autoSpaceDN w:val="0"/>
        <w:adjustRightInd w:val="0"/>
        <w:ind w:right="99"/>
        <w:jc w:val="both"/>
        <w:rPr>
          <w:rFonts w:ascii="Century Gothic" w:hAnsi="Century Gothic" w:cs="Arial"/>
          <w:color w:val="000000"/>
          <w:sz w:val="20"/>
        </w:rPr>
      </w:pPr>
    </w:p>
    <w:p w:rsidR="00F16D72" w:rsidRPr="00E90125" w:rsidRDefault="00F16D72" w:rsidP="00652282">
      <w:pPr>
        <w:pStyle w:val="Prrafodelista"/>
        <w:numPr>
          <w:ilvl w:val="1"/>
          <w:numId w:val="56"/>
        </w:numPr>
        <w:autoSpaceDE w:val="0"/>
        <w:autoSpaceDN w:val="0"/>
        <w:adjustRightInd w:val="0"/>
        <w:ind w:left="850" w:hanging="425"/>
        <w:jc w:val="both"/>
        <w:rPr>
          <w:rFonts w:ascii="Century Gothic" w:hAnsi="Century Gothic" w:cs="Arial"/>
          <w:b/>
          <w:sz w:val="20"/>
          <w:szCs w:val="20"/>
        </w:rPr>
      </w:pPr>
      <w:r w:rsidRPr="00E90125">
        <w:rPr>
          <w:rFonts w:ascii="Century Gothic" w:hAnsi="Century Gothic" w:cs="Arial"/>
          <w:b/>
          <w:sz w:val="20"/>
          <w:szCs w:val="20"/>
        </w:rPr>
        <w:t>RESPONSABILIDAD CIVIL EN USA Y CANADA</w:t>
      </w:r>
    </w:p>
    <w:p w:rsidR="00F16D72" w:rsidRPr="00C21DB5" w:rsidRDefault="00F16D72" w:rsidP="00F16D72">
      <w:pPr>
        <w:pStyle w:val="Prrafodelista"/>
        <w:autoSpaceDE w:val="0"/>
        <w:autoSpaceDN w:val="0"/>
        <w:adjustRightInd w:val="0"/>
        <w:ind w:left="850"/>
        <w:jc w:val="both"/>
        <w:rPr>
          <w:rFonts w:ascii="Century Gothic" w:hAnsi="Century Gothic" w:cs="Arial"/>
          <w:sz w:val="20"/>
          <w:szCs w:val="20"/>
        </w:rPr>
      </w:pPr>
    </w:p>
    <w:p w:rsidR="00F16D72" w:rsidRPr="00C21DB5" w:rsidRDefault="00F16D72" w:rsidP="00F16D72">
      <w:pPr>
        <w:pStyle w:val="Prrafodelista"/>
        <w:autoSpaceDE w:val="0"/>
        <w:autoSpaceDN w:val="0"/>
        <w:adjustRightInd w:val="0"/>
        <w:ind w:left="850"/>
        <w:jc w:val="both"/>
        <w:rPr>
          <w:rFonts w:ascii="Century Gothic" w:hAnsi="Century Gothic" w:cs="Arial"/>
          <w:sz w:val="20"/>
          <w:szCs w:val="20"/>
        </w:rPr>
      </w:pPr>
      <w:r w:rsidRPr="00C21DB5">
        <w:rPr>
          <w:rFonts w:ascii="Century Gothic" w:hAnsi="Century Gothic" w:cs="Arial"/>
          <w:sz w:val="20"/>
          <w:szCs w:val="20"/>
        </w:rPr>
        <w:t>Esta cobertura ampara la Responsabilidad Civil en que incurra el Asegurado o cualquier persona que, con su consentimiento expreso o tácito use el vehículo y que a consecuencia de dicho uso cause daños materiales a terceros en sus bienes y/o cause lesiones corporales o la muerte a terceros que no sean ocupantes del vehículo asegurado, incluyendo la indemni</w:t>
      </w:r>
      <w:r>
        <w:rPr>
          <w:rFonts w:ascii="Century Gothic" w:hAnsi="Century Gothic" w:cs="Arial"/>
          <w:sz w:val="20"/>
          <w:szCs w:val="20"/>
        </w:rPr>
        <w:t>zación por Daño Moral que en su</w:t>
      </w:r>
      <w:r w:rsidRPr="00C21DB5">
        <w:rPr>
          <w:rFonts w:ascii="Century Gothic" w:hAnsi="Century Gothic" w:cs="Arial"/>
          <w:sz w:val="20"/>
          <w:szCs w:val="20"/>
        </w:rPr>
        <w:t xml:space="preserve"> caso legalmente corresponda.</w:t>
      </w:r>
    </w:p>
    <w:p w:rsidR="00F16D72" w:rsidRPr="00C21DB5" w:rsidRDefault="00F16D72" w:rsidP="00F16D72">
      <w:pPr>
        <w:pStyle w:val="Prrafodelista"/>
        <w:autoSpaceDE w:val="0"/>
        <w:autoSpaceDN w:val="0"/>
        <w:adjustRightInd w:val="0"/>
        <w:ind w:left="850"/>
        <w:jc w:val="both"/>
        <w:rPr>
          <w:rFonts w:ascii="Century Gothic" w:hAnsi="Century Gothic" w:cs="Arial"/>
          <w:sz w:val="20"/>
          <w:szCs w:val="20"/>
        </w:rPr>
      </w:pPr>
      <w:r w:rsidRPr="00C21DB5">
        <w:rPr>
          <w:rFonts w:ascii="Century Gothic" w:hAnsi="Century Gothic" w:cs="Arial"/>
          <w:sz w:val="20"/>
          <w:szCs w:val="20"/>
        </w:rPr>
        <w:t>En adición a lo expuesto, la cobertura se extiende a amparar los gastos de defensa, acuerdos, pagos suplementarios, cubriendo entre otros, lo siguiente:</w:t>
      </w:r>
    </w:p>
    <w:p w:rsidR="00F16D72" w:rsidRPr="00C21DB5" w:rsidRDefault="00F16D72" w:rsidP="00F16D72">
      <w:pPr>
        <w:autoSpaceDE w:val="0"/>
        <w:autoSpaceDN w:val="0"/>
        <w:adjustRightInd w:val="0"/>
        <w:ind w:left="851"/>
        <w:jc w:val="both"/>
        <w:rPr>
          <w:rFonts w:ascii="Century Gothic" w:hAnsi="Century Gothic" w:cs="Arial"/>
          <w:sz w:val="20"/>
        </w:rPr>
      </w:pPr>
    </w:p>
    <w:p w:rsidR="00F16D72" w:rsidRPr="00C21DB5" w:rsidRDefault="00F16D72" w:rsidP="00652282">
      <w:pPr>
        <w:numPr>
          <w:ilvl w:val="0"/>
          <w:numId w:val="49"/>
        </w:numPr>
        <w:tabs>
          <w:tab w:val="clear" w:pos="720"/>
        </w:tabs>
        <w:autoSpaceDE w:val="0"/>
        <w:autoSpaceDN w:val="0"/>
        <w:adjustRightInd w:val="0"/>
        <w:ind w:left="1276" w:hanging="425"/>
        <w:jc w:val="both"/>
        <w:rPr>
          <w:rFonts w:ascii="Century Gothic" w:hAnsi="Century Gothic" w:cs="Arial"/>
          <w:sz w:val="20"/>
        </w:rPr>
      </w:pPr>
      <w:r w:rsidRPr="00C21DB5">
        <w:rPr>
          <w:rFonts w:ascii="Century Gothic" w:hAnsi="Century Gothic" w:cs="Arial"/>
          <w:sz w:val="20"/>
        </w:rPr>
        <w:lastRenderedPageBreak/>
        <w:t xml:space="preserve">Defender en su nombre y su representación al Asegurado contra cualquier demanda donde se aleguen lesiones o destrucción y se busque compensación, aun si tal demanda carece de fundamentos, sea falsa o fraudulenta. </w:t>
      </w:r>
    </w:p>
    <w:p w:rsidR="00F16D72" w:rsidRPr="00C21DB5" w:rsidRDefault="00F16D72" w:rsidP="00652282">
      <w:pPr>
        <w:numPr>
          <w:ilvl w:val="0"/>
          <w:numId w:val="49"/>
        </w:numPr>
        <w:tabs>
          <w:tab w:val="clear" w:pos="720"/>
        </w:tabs>
        <w:autoSpaceDE w:val="0"/>
        <w:autoSpaceDN w:val="0"/>
        <w:adjustRightInd w:val="0"/>
        <w:ind w:left="1276" w:hanging="425"/>
        <w:jc w:val="both"/>
        <w:rPr>
          <w:rFonts w:ascii="Century Gothic" w:hAnsi="Century Gothic" w:cs="Arial"/>
          <w:sz w:val="20"/>
        </w:rPr>
      </w:pPr>
      <w:r w:rsidRPr="00C21DB5">
        <w:rPr>
          <w:rFonts w:ascii="Century Gothic" w:hAnsi="Century Gothic" w:cs="Arial"/>
          <w:sz w:val="20"/>
        </w:rPr>
        <w:t>Pagar la fianza o caución hasta por un monto que no exceda el límite de cobertura de esta Póliza.</w:t>
      </w:r>
    </w:p>
    <w:p w:rsidR="00F16D72" w:rsidRPr="00C21DB5" w:rsidRDefault="00F16D72" w:rsidP="00652282">
      <w:pPr>
        <w:numPr>
          <w:ilvl w:val="0"/>
          <w:numId w:val="49"/>
        </w:numPr>
        <w:tabs>
          <w:tab w:val="clear" w:pos="720"/>
        </w:tabs>
        <w:autoSpaceDE w:val="0"/>
        <w:autoSpaceDN w:val="0"/>
        <w:adjustRightInd w:val="0"/>
        <w:ind w:left="1276" w:hanging="425"/>
        <w:jc w:val="both"/>
        <w:rPr>
          <w:rFonts w:ascii="Century Gothic" w:hAnsi="Century Gothic" w:cs="Arial"/>
          <w:sz w:val="20"/>
        </w:rPr>
      </w:pPr>
      <w:r w:rsidRPr="00C21DB5">
        <w:rPr>
          <w:rFonts w:ascii="Century Gothic" w:hAnsi="Century Gothic" w:cs="Arial"/>
          <w:sz w:val="20"/>
        </w:rPr>
        <w:t xml:space="preserve">Pagar todos los gastos incurridos, y todos los impuestos sobre costos contra el Asegurado en una demanda y los intereses correspondientes a partir de la fecha del fallo o sentencia hasta que sea cubierto, depositado o avalado el pago, siempre y cuando no exceda el límite de la cobertura de la Póliza </w:t>
      </w:r>
    </w:p>
    <w:p w:rsidR="00F16D72" w:rsidRPr="00C21DB5" w:rsidRDefault="00F16D72" w:rsidP="00652282">
      <w:pPr>
        <w:numPr>
          <w:ilvl w:val="0"/>
          <w:numId w:val="49"/>
        </w:numPr>
        <w:tabs>
          <w:tab w:val="clear" w:pos="720"/>
        </w:tabs>
        <w:autoSpaceDE w:val="0"/>
        <w:autoSpaceDN w:val="0"/>
        <w:adjustRightInd w:val="0"/>
        <w:ind w:left="1276" w:hanging="425"/>
        <w:jc w:val="both"/>
        <w:rPr>
          <w:rFonts w:ascii="Century Gothic" w:hAnsi="Century Gothic" w:cs="Arial"/>
          <w:sz w:val="20"/>
        </w:rPr>
      </w:pPr>
      <w:r w:rsidRPr="00C21DB5">
        <w:rPr>
          <w:rFonts w:ascii="Century Gothic" w:hAnsi="Century Gothic" w:cs="Arial"/>
          <w:sz w:val="20"/>
        </w:rPr>
        <w:t xml:space="preserve">Pagar gastos incurridos por el Asegurado para proveer inmediata asistencia médica o quirúrgica a otros a consecuencia del accidente. </w:t>
      </w:r>
    </w:p>
    <w:p w:rsidR="00F16D72" w:rsidRPr="00C21DB5" w:rsidRDefault="00F16D72" w:rsidP="00652282">
      <w:pPr>
        <w:numPr>
          <w:ilvl w:val="0"/>
          <w:numId w:val="49"/>
        </w:numPr>
        <w:tabs>
          <w:tab w:val="clear" w:pos="720"/>
        </w:tabs>
        <w:autoSpaceDE w:val="0"/>
        <w:autoSpaceDN w:val="0"/>
        <w:adjustRightInd w:val="0"/>
        <w:ind w:left="1276" w:hanging="425"/>
        <w:jc w:val="both"/>
        <w:rPr>
          <w:rFonts w:ascii="Century Gothic" w:hAnsi="Century Gothic" w:cs="Arial"/>
          <w:sz w:val="20"/>
        </w:rPr>
      </w:pPr>
      <w:r w:rsidRPr="00C21DB5">
        <w:rPr>
          <w:rFonts w:ascii="Century Gothic" w:hAnsi="Century Gothic" w:cs="Arial"/>
          <w:sz w:val="20"/>
        </w:rPr>
        <w:t xml:space="preserve">Reembolsar al Asegurado por gastos razonables, que no sea pérdida de ingresos, realizados a petición de la Compañía. </w:t>
      </w:r>
    </w:p>
    <w:p w:rsidR="00F16D72" w:rsidRPr="00C21DB5" w:rsidRDefault="00F16D72" w:rsidP="00F16D72">
      <w:pPr>
        <w:autoSpaceDE w:val="0"/>
        <w:autoSpaceDN w:val="0"/>
        <w:adjustRightInd w:val="0"/>
        <w:ind w:left="851"/>
        <w:jc w:val="both"/>
        <w:rPr>
          <w:rFonts w:ascii="Century Gothic" w:hAnsi="Century Gothic" w:cs="Arial"/>
          <w:sz w:val="20"/>
        </w:rPr>
      </w:pPr>
    </w:p>
    <w:p w:rsidR="00F16D72" w:rsidRPr="00C21DB5" w:rsidRDefault="00F16D72" w:rsidP="00F16D72">
      <w:pPr>
        <w:autoSpaceDE w:val="0"/>
        <w:autoSpaceDN w:val="0"/>
        <w:adjustRightInd w:val="0"/>
        <w:ind w:left="851"/>
        <w:jc w:val="both"/>
        <w:rPr>
          <w:rFonts w:ascii="Century Gothic" w:hAnsi="Century Gothic" w:cs="Arial"/>
          <w:sz w:val="20"/>
        </w:rPr>
      </w:pPr>
      <w:r w:rsidRPr="00C21DB5">
        <w:rPr>
          <w:rFonts w:ascii="Century Gothic" w:hAnsi="Century Gothic" w:cs="Arial"/>
          <w:sz w:val="20"/>
        </w:rPr>
        <w:t>Se aclara que esta cobertura no ampara sí el vehículo se utiliza para transporte de pasajeros o es utilizado para viajes comerciales o transporte de mercancías conforme a la normatividad de los Estados Unidos de Norteamérica.</w:t>
      </w:r>
    </w:p>
    <w:p w:rsidR="00F16D72" w:rsidRPr="00C21DB5" w:rsidRDefault="00F16D72" w:rsidP="00F16D72">
      <w:pPr>
        <w:autoSpaceDE w:val="0"/>
        <w:autoSpaceDN w:val="0"/>
        <w:adjustRightInd w:val="0"/>
        <w:ind w:left="851"/>
        <w:jc w:val="both"/>
        <w:rPr>
          <w:rFonts w:ascii="Century Gothic" w:hAnsi="Century Gothic" w:cs="Arial"/>
          <w:sz w:val="20"/>
        </w:rPr>
      </w:pPr>
    </w:p>
    <w:p w:rsidR="00F16D72" w:rsidRPr="00C21DB5" w:rsidRDefault="00F16D72" w:rsidP="00F16D72">
      <w:pPr>
        <w:autoSpaceDE w:val="0"/>
        <w:autoSpaceDN w:val="0"/>
        <w:adjustRightInd w:val="0"/>
        <w:ind w:left="851"/>
        <w:jc w:val="both"/>
        <w:rPr>
          <w:rFonts w:ascii="Century Gothic" w:hAnsi="Century Gothic" w:cs="Arial"/>
          <w:color w:val="000000"/>
          <w:sz w:val="20"/>
        </w:rPr>
      </w:pPr>
      <w:r w:rsidRPr="00C21DB5">
        <w:rPr>
          <w:rFonts w:ascii="Century Gothic" w:hAnsi="Century Gothic" w:cs="Arial"/>
          <w:sz w:val="20"/>
        </w:rPr>
        <w:t>Asimismo, queda entendido y acordado, que como esta cobertura implica una cobertura en territorio extranjero, el servicio en Estados Unidos de Norteamérica sea proporcionado por alguna Compañía filial o subrogada, pero en todos los casos la Póliza principal, recibo y cobertura serán a cargo de la Compañía mexicana, que es la emisora de la presente Póliza.</w:t>
      </w:r>
    </w:p>
    <w:p w:rsidR="00F16D72" w:rsidRPr="00C21DB5" w:rsidRDefault="00F16D72" w:rsidP="00F16D72">
      <w:pPr>
        <w:autoSpaceDE w:val="0"/>
        <w:autoSpaceDN w:val="0"/>
        <w:adjustRightInd w:val="0"/>
        <w:ind w:left="851"/>
        <w:jc w:val="both"/>
        <w:rPr>
          <w:rFonts w:ascii="Century Gothic" w:hAnsi="Century Gothic" w:cs="Arial"/>
          <w:color w:val="000000"/>
          <w:sz w:val="20"/>
        </w:rPr>
      </w:pPr>
    </w:p>
    <w:p w:rsidR="00F16D72" w:rsidRPr="004D455A" w:rsidRDefault="00F16D72" w:rsidP="00652282">
      <w:pPr>
        <w:pStyle w:val="Prrafodelista"/>
        <w:numPr>
          <w:ilvl w:val="0"/>
          <w:numId w:val="56"/>
        </w:numPr>
        <w:autoSpaceDE w:val="0"/>
        <w:autoSpaceDN w:val="0"/>
        <w:adjustRightInd w:val="0"/>
        <w:ind w:left="425" w:hanging="425"/>
        <w:jc w:val="both"/>
        <w:rPr>
          <w:rFonts w:ascii="Century Gothic" w:hAnsi="Century Gothic" w:cs="Arial"/>
          <w:sz w:val="20"/>
          <w:szCs w:val="20"/>
        </w:rPr>
      </w:pPr>
      <w:r w:rsidRPr="00C21DB5">
        <w:rPr>
          <w:rFonts w:ascii="Century Gothic" w:hAnsi="Century Gothic" w:cs="Arial"/>
          <w:b/>
          <w:sz w:val="20"/>
          <w:szCs w:val="20"/>
        </w:rPr>
        <w:lastRenderedPageBreak/>
        <w:t xml:space="preserve">DEDUCIBLE </w:t>
      </w:r>
    </w:p>
    <w:p w:rsidR="00F16D72" w:rsidRPr="00C21DB5" w:rsidRDefault="00F16D72" w:rsidP="00F16D72">
      <w:pPr>
        <w:pStyle w:val="Prrafodelista"/>
        <w:autoSpaceDE w:val="0"/>
        <w:autoSpaceDN w:val="0"/>
        <w:adjustRightInd w:val="0"/>
        <w:ind w:left="425"/>
        <w:jc w:val="both"/>
        <w:rPr>
          <w:rFonts w:ascii="Century Gothic" w:hAnsi="Century Gothic" w:cs="Arial"/>
          <w:sz w:val="20"/>
          <w:szCs w:val="20"/>
        </w:rPr>
      </w:pPr>
    </w:p>
    <w:p w:rsidR="00F16D72" w:rsidRPr="00C21DB5" w:rsidRDefault="00F16D72" w:rsidP="00F16D72">
      <w:pPr>
        <w:autoSpaceDE w:val="0"/>
        <w:autoSpaceDN w:val="0"/>
        <w:adjustRightInd w:val="0"/>
        <w:ind w:left="425"/>
        <w:jc w:val="both"/>
        <w:rPr>
          <w:rFonts w:ascii="Century Gothic" w:hAnsi="Century Gothic" w:cs="Arial"/>
          <w:color w:val="000000"/>
          <w:sz w:val="20"/>
        </w:rPr>
      </w:pPr>
      <w:r w:rsidRPr="00C21DB5">
        <w:rPr>
          <w:rFonts w:ascii="Century Gothic" w:hAnsi="Century Gothic" w:cs="Arial"/>
          <w:color w:val="000000"/>
          <w:sz w:val="20"/>
        </w:rPr>
        <w:t xml:space="preserve">La cobertura de Daños Materiales y Robo Total se contrata con la aplicación en cada siniestro de una cantidad a cargo del Asegurado, denominado deducible, el cual está especificado en la </w:t>
      </w:r>
      <w:r w:rsidRPr="00C21DB5">
        <w:rPr>
          <w:rFonts w:ascii="Century Gothic" w:hAnsi="Century Gothic" w:cs="Arial"/>
          <w:b/>
          <w:color w:val="000000"/>
          <w:sz w:val="20"/>
        </w:rPr>
        <w:t>Cláusula 5. Especificación de Coberturas</w:t>
      </w:r>
      <w:r w:rsidRPr="00C21DB5">
        <w:rPr>
          <w:rFonts w:ascii="Century Gothic" w:hAnsi="Century Gothic" w:cs="Arial"/>
          <w:color w:val="000000"/>
          <w:sz w:val="20"/>
        </w:rPr>
        <w:t xml:space="preserve"> y aplica sobre el valor comercial del vehículo al momento del siniestro.</w:t>
      </w:r>
    </w:p>
    <w:p w:rsidR="00F16D72" w:rsidRPr="00C21DB5" w:rsidRDefault="00F16D72" w:rsidP="00F16D72">
      <w:pPr>
        <w:autoSpaceDE w:val="0"/>
        <w:autoSpaceDN w:val="0"/>
        <w:adjustRightInd w:val="0"/>
        <w:jc w:val="both"/>
        <w:rPr>
          <w:rFonts w:ascii="Century Gothic" w:hAnsi="Century Gothic" w:cs="Arial"/>
          <w:color w:val="000000"/>
          <w:sz w:val="20"/>
        </w:rPr>
      </w:pPr>
    </w:p>
    <w:p w:rsidR="00F16D72" w:rsidRPr="00C21DB5" w:rsidRDefault="00F16D72" w:rsidP="00F16D72">
      <w:pPr>
        <w:autoSpaceDE w:val="0"/>
        <w:autoSpaceDN w:val="0"/>
        <w:adjustRightInd w:val="0"/>
        <w:ind w:left="425"/>
        <w:jc w:val="both"/>
        <w:rPr>
          <w:rFonts w:ascii="Century Gothic" w:hAnsi="Century Gothic" w:cs="Arial"/>
          <w:color w:val="000000"/>
          <w:sz w:val="20"/>
        </w:rPr>
      </w:pPr>
      <w:r w:rsidRPr="00C21DB5">
        <w:rPr>
          <w:rFonts w:ascii="Century Gothic" w:hAnsi="Century Gothic" w:cs="Arial"/>
          <w:color w:val="000000"/>
          <w:sz w:val="20"/>
        </w:rPr>
        <w:t>En reclamaciones por Rotura de Cristales, únicamente quedará a cargo del Asegurado, el monto que corresponda al 10% del valor de los cristales afectados.</w:t>
      </w:r>
    </w:p>
    <w:p w:rsidR="00F16D72" w:rsidRPr="00C21DB5" w:rsidRDefault="00F16D72" w:rsidP="00F16D72">
      <w:pPr>
        <w:autoSpaceDE w:val="0"/>
        <w:autoSpaceDN w:val="0"/>
        <w:adjustRightInd w:val="0"/>
        <w:jc w:val="both"/>
        <w:rPr>
          <w:rFonts w:ascii="Century Gothic" w:hAnsi="Century Gothic" w:cs="Arial"/>
          <w:color w:val="000000"/>
          <w:sz w:val="20"/>
        </w:rPr>
      </w:pPr>
    </w:p>
    <w:p w:rsidR="00F16D72" w:rsidRPr="00C21DB5" w:rsidRDefault="00F16D72" w:rsidP="00F16D72">
      <w:pPr>
        <w:autoSpaceDE w:val="0"/>
        <w:autoSpaceDN w:val="0"/>
        <w:adjustRightInd w:val="0"/>
        <w:ind w:left="425"/>
        <w:jc w:val="both"/>
        <w:rPr>
          <w:rFonts w:ascii="Century Gothic" w:hAnsi="Century Gothic" w:cs="Arial"/>
          <w:color w:val="000000"/>
          <w:sz w:val="20"/>
        </w:rPr>
      </w:pPr>
      <w:r w:rsidRPr="00C21DB5">
        <w:rPr>
          <w:rFonts w:ascii="Century Gothic" w:hAnsi="Century Gothic" w:cs="Arial"/>
          <w:color w:val="000000"/>
          <w:sz w:val="20"/>
        </w:rPr>
        <w:t xml:space="preserve">Por lo que se refiere a la cobertura de Robo Total, en el caso de que haya recuperación después de perpetrado el Robo, solamente se aplicará el deducible cuando la Compañía realice algún pago por pérdidas o daños sufridos al vehículo Asegurado. </w:t>
      </w:r>
    </w:p>
    <w:p w:rsidR="00F16D72" w:rsidRPr="00C21DB5" w:rsidRDefault="00F16D72" w:rsidP="00F16D72">
      <w:pPr>
        <w:autoSpaceDE w:val="0"/>
        <w:autoSpaceDN w:val="0"/>
        <w:adjustRightInd w:val="0"/>
        <w:ind w:left="425"/>
        <w:jc w:val="both"/>
        <w:rPr>
          <w:rFonts w:ascii="Century Gothic" w:hAnsi="Century Gothic" w:cs="Arial"/>
          <w:color w:val="000000"/>
          <w:sz w:val="20"/>
        </w:rPr>
      </w:pPr>
    </w:p>
    <w:p w:rsidR="00F16D72" w:rsidRPr="00C21DB5" w:rsidRDefault="00F16D72" w:rsidP="00F16D72">
      <w:pPr>
        <w:autoSpaceDE w:val="0"/>
        <w:autoSpaceDN w:val="0"/>
        <w:adjustRightInd w:val="0"/>
        <w:ind w:left="425"/>
        <w:jc w:val="both"/>
        <w:rPr>
          <w:rFonts w:ascii="Century Gothic" w:hAnsi="Century Gothic" w:cs="Arial"/>
          <w:color w:val="000000"/>
          <w:sz w:val="20"/>
        </w:rPr>
      </w:pPr>
      <w:r w:rsidRPr="00C21DB5">
        <w:rPr>
          <w:rFonts w:ascii="Century Gothic" w:hAnsi="Century Gothic" w:cs="Arial"/>
          <w:color w:val="000000"/>
          <w:sz w:val="20"/>
        </w:rPr>
        <w:t xml:space="preserve">Se conviene en exentar al Asegurado del pago del deducible para la cobertura de Daños Materiales, cuando se tenga plenamente identificado el Tercero Responsable y sea determinado como culpable por la Autoridad Competente.  </w:t>
      </w:r>
    </w:p>
    <w:p w:rsidR="00F16D72" w:rsidRPr="00C21DB5" w:rsidRDefault="00F16D72" w:rsidP="00F16D72">
      <w:pPr>
        <w:autoSpaceDE w:val="0"/>
        <w:autoSpaceDN w:val="0"/>
        <w:adjustRightInd w:val="0"/>
        <w:ind w:left="425"/>
        <w:jc w:val="both"/>
        <w:rPr>
          <w:rFonts w:ascii="Century Gothic" w:hAnsi="Century Gothic" w:cs="Arial"/>
          <w:color w:val="000000"/>
          <w:sz w:val="20"/>
        </w:rPr>
      </w:pPr>
    </w:p>
    <w:p w:rsidR="00F16D72" w:rsidRPr="00C21DB5" w:rsidRDefault="00F16D72" w:rsidP="00F16D72">
      <w:pPr>
        <w:autoSpaceDE w:val="0"/>
        <w:autoSpaceDN w:val="0"/>
        <w:adjustRightInd w:val="0"/>
        <w:ind w:left="425"/>
        <w:jc w:val="both"/>
        <w:rPr>
          <w:rFonts w:ascii="Century Gothic" w:hAnsi="Century Gothic" w:cs="Arial"/>
          <w:color w:val="000000"/>
          <w:sz w:val="20"/>
        </w:rPr>
      </w:pPr>
      <w:r w:rsidRPr="00C21DB5">
        <w:rPr>
          <w:rFonts w:ascii="Century Gothic" w:hAnsi="Century Gothic" w:cs="Arial"/>
          <w:color w:val="000000"/>
          <w:sz w:val="20"/>
        </w:rPr>
        <w:t>En reclamaciones sobre el “Equipo Especial”, se conviene en aplicar un deducible del 20% del valor del mismo para las coberturas de Daños Materiales y/o Robo Total de la unidad.</w:t>
      </w:r>
    </w:p>
    <w:p w:rsidR="00F16D72" w:rsidRPr="00C21DB5" w:rsidRDefault="00F16D72" w:rsidP="00F16D72">
      <w:pPr>
        <w:autoSpaceDE w:val="0"/>
        <w:autoSpaceDN w:val="0"/>
        <w:adjustRightInd w:val="0"/>
        <w:ind w:right="99"/>
        <w:jc w:val="both"/>
        <w:rPr>
          <w:rFonts w:ascii="Century Gothic" w:hAnsi="Century Gothic" w:cs="Arial"/>
          <w:b/>
          <w:color w:val="000000"/>
          <w:sz w:val="20"/>
        </w:rPr>
      </w:pPr>
    </w:p>
    <w:p w:rsidR="00F16D72" w:rsidRDefault="00F16D72" w:rsidP="00652282">
      <w:pPr>
        <w:pStyle w:val="Prrafodelista"/>
        <w:numPr>
          <w:ilvl w:val="0"/>
          <w:numId w:val="56"/>
        </w:numPr>
        <w:autoSpaceDE w:val="0"/>
        <w:autoSpaceDN w:val="0"/>
        <w:adjustRightInd w:val="0"/>
        <w:ind w:left="425" w:hanging="425"/>
        <w:jc w:val="both"/>
        <w:rPr>
          <w:rFonts w:ascii="Century Gothic" w:hAnsi="Century Gothic" w:cs="Arial"/>
          <w:b/>
          <w:color w:val="000000"/>
          <w:sz w:val="20"/>
          <w:szCs w:val="20"/>
        </w:rPr>
      </w:pPr>
      <w:r w:rsidRPr="00C21DB5">
        <w:rPr>
          <w:rFonts w:ascii="Century Gothic" w:hAnsi="Century Gothic" w:cs="Arial"/>
          <w:b/>
          <w:color w:val="000000"/>
          <w:sz w:val="20"/>
          <w:szCs w:val="20"/>
        </w:rPr>
        <w:t>COBERTURAS BAJO CONVENIO EXPRESO</w:t>
      </w:r>
    </w:p>
    <w:p w:rsidR="00F16D72" w:rsidRPr="00C21DB5" w:rsidRDefault="00F16D72" w:rsidP="00F16D72">
      <w:pPr>
        <w:pStyle w:val="Prrafodelista"/>
        <w:autoSpaceDE w:val="0"/>
        <w:autoSpaceDN w:val="0"/>
        <w:adjustRightInd w:val="0"/>
        <w:ind w:left="425"/>
        <w:jc w:val="both"/>
        <w:rPr>
          <w:rFonts w:ascii="Century Gothic" w:hAnsi="Century Gothic" w:cs="Arial"/>
          <w:b/>
          <w:color w:val="000000"/>
          <w:sz w:val="20"/>
          <w:szCs w:val="20"/>
        </w:rPr>
      </w:pPr>
    </w:p>
    <w:p w:rsidR="00F16D72" w:rsidRPr="00C21DB5" w:rsidRDefault="00F16D72" w:rsidP="00F16D72">
      <w:pPr>
        <w:pStyle w:val="Prrafodelista"/>
        <w:autoSpaceDE w:val="0"/>
        <w:autoSpaceDN w:val="0"/>
        <w:adjustRightInd w:val="0"/>
        <w:ind w:left="425"/>
        <w:jc w:val="both"/>
        <w:rPr>
          <w:rFonts w:ascii="Century Gothic" w:hAnsi="Century Gothic" w:cs="Arial"/>
          <w:color w:val="000000"/>
          <w:sz w:val="20"/>
          <w:szCs w:val="20"/>
        </w:rPr>
      </w:pPr>
      <w:r w:rsidRPr="00C21DB5">
        <w:rPr>
          <w:rFonts w:ascii="Century Gothic" w:hAnsi="Century Gothic" w:cs="Arial"/>
          <w:color w:val="000000"/>
          <w:sz w:val="20"/>
          <w:szCs w:val="20"/>
        </w:rPr>
        <w:t>Queda entendido y convenido que se cubren los daños que sufra o cause el vehículo, cuando sea conducido por persona que en ese momento se encuentre en estado de ebriedad o bajo la influencia de drogas excepto si el vehículo es de carga y con una capacidad mayor a 1.5 (uno punto cinco) toneladas o está destinado al transporte de personal a menos que el Asegurado demuestre que actuó con la suficiente diligencia para que no le sea imputable culpa grave, impericia o negligencia en la realización del siniestro. En carrocería, estructura, recubrimientos, mecanismos y/o aparatos que modifiquen el diseño o funcionamiento.</w:t>
      </w:r>
    </w:p>
    <w:p w:rsidR="00F16D72" w:rsidRPr="00C21DB5" w:rsidRDefault="00F16D72" w:rsidP="00F16D72">
      <w:pPr>
        <w:pStyle w:val="Prrafodelista"/>
        <w:autoSpaceDE w:val="0"/>
        <w:autoSpaceDN w:val="0"/>
        <w:adjustRightInd w:val="0"/>
        <w:ind w:left="425"/>
        <w:jc w:val="both"/>
        <w:rPr>
          <w:rFonts w:ascii="Century Gothic" w:hAnsi="Century Gothic" w:cs="Arial"/>
          <w:color w:val="000000"/>
          <w:sz w:val="20"/>
          <w:szCs w:val="20"/>
        </w:rPr>
      </w:pPr>
    </w:p>
    <w:p w:rsidR="00F16D72" w:rsidRPr="00C21DB5" w:rsidRDefault="00F16D72" w:rsidP="00F16D72">
      <w:pPr>
        <w:pStyle w:val="Prrafodelista"/>
        <w:autoSpaceDE w:val="0"/>
        <w:autoSpaceDN w:val="0"/>
        <w:adjustRightInd w:val="0"/>
        <w:ind w:left="425"/>
        <w:jc w:val="both"/>
        <w:rPr>
          <w:rFonts w:ascii="Century Gothic" w:hAnsi="Century Gothic" w:cs="Arial"/>
          <w:color w:val="000000"/>
          <w:sz w:val="20"/>
          <w:szCs w:val="20"/>
        </w:rPr>
      </w:pPr>
      <w:r w:rsidRPr="00C21DB5">
        <w:rPr>
          <w:rFonts w:ascii="Century Gothic" w:hAnsi="Century Gothic" w:cs="Arial"/>
          <w:color w:val="000000"/>
          <w:sz w:val="20"/>
          <w:szCs w:val="20"/>
        </w:rPr>
        <w:t>Los Daños Materiales y la Responsabilidad Civil que se ocasione por el uso de remolques, semirremolques y dollys para todas las unidades.</w:t>
      </w:r>
    </w:p>
    <w:p w:rsidR="00F16D72" w:rsidRPr="00C21DB5" w:rsidRDefault="00F16D72" w:rsidP="00F16D72">
      <w:pPr>
        <w:pStyle w:val="Prrafodelista"/>
        <w:autoSpaceDE w:val="0"/>
        <w:autoSpaceDN w:val="0"/>
        <w:adjustRightInd w:val="0"/>
        <w:ind w:left="425"/>
        <w:jc w:val="both"/>
        <w:rPr>
          <w:rFonts w:ascii="Century Gothic" w:hAnsi="Century Gothic" w:cs="Arial"/>
          <w:color w:val="000000"/>
          <w:sz w:val="20"/>
          <w:szCs w:val="20"/>
        </w:rPr>
      </w:pPr>
    </w:p>
    <w:p w:rsidR="00F16D72" w:rsidRPr="00C21DB5" w:rsidRDefault="00F16D72" w:rsidP="00F16D72">
      <w:pPr>
        <w:pStyle w:val="Prrafodelista"/>
        <w:autoSpaceDE w:val="0"/>
        <w:autoSpaceDN w:val="0"/>
        <w:adjustRightInd w:val="0"/>
        <w:ind w:left="425"/>
        <w:jc w:val="both"/>
        <w:rPr>
          <w:rFonts w:ascii="Century Gothic" w:hAnsi="Century Gothic" w:cs="Arial"/>
          <w:color w:val="000000"/>
          <w:sz w:val="20"/>
          <w:szCs w:val="20"/>
        </w:rPr>
      </w:pPr>
      <w:r w:rsidRPr="00C21DB5">
        <w:rPr>
          <w:rFonts w:ascii="Century Gothic" w:hAnsi="Century Gothic" w:cs="Arial"/>
          <w:color w:val="000000"/>
          <w:sz w:val="20"/>
          <w:szCs w:val="20"/>
        </w:rPr>
        <w:t>Se cubre el “Eq</w:t>
      </w:r>
      <w:r w:rsidRPr="00C21DB5">
        <w:rPr>
          <w:rFonts w:ascii="Century Gothic" w:hAnsi="Century Gothic" w:cs="Arial"/>
          <w:color w:val="000000"/>
          <w:sz w:val="20"/>
          <w:szCs w:val="20"/>
        </w:rPr>
        <w:lastRenderedPageBreak/>
        <w:t>uipo Especial” de la unidad, el cual se considerará a cualquier adaptación y/o conversión, así como toda modificación y/o adición en carrocería, estructura, recubrimientos, mecanismos y/o aparatos que modifiquen el diseño o funcionamiento original de la unidad asegurada para el cual fue diseñado, amparando en esta cobertura los Daños Materiales, Robo Total y Responsabilidad Civil, comprometiéndose el Asegurado a demostrar la preexistencia del bien al momento del siniestro.</w:t>
      </w:r>
    </w:p>
    <w:p w:rsidR="00F16D72" w:rsidRPr="00C21DB5" w:rsidRDefault="00F16D72" w:rsidP="00F16D72">
      <w:pPr>
        <w:pStyle w:val="Prrafodelista"/>
        <w:autoSpaceDE w:val="0"/>
        <w:autoSpaceDN w:val="0"/>
        <w:adjustRightInd w:val="0"/>
        <w:ind w:left="425"/>
        <w:jc w:val="both"/>
        <w:rPr>
          <w:rFonts w:ascii="Century Gothic" w:hAnsi="Century Gothic" w:cs="Arial"/>
          <w:color w:val="000000"/>
          <w:sz w:val="20"/>
          <w:szCs w:val="20"/>
        </w:rPr>
      </w:pPr>
    </w:p>
    <w:p w:rsidR="00F16D72" w:rsidRPr="00C21DB5" w:rsidRDefault="00F16D72" w:rsidP="00F16D72">
      <w:pPr>
        <w:pStyle w:val="Prrafodelista"/>
        <w:autoSpaceDE w:val="0"/>
        <w:autoSpaceDN w:val="0"/>
        <w:adjustRightInd w:val="0"/>
        <w:ind w:left="425"/>
        <w:jc w:val="both"/>
        <w:rPr>
          <w:rFonts w:ascii="Century Gothic" w:hAnsi="Century Gothic" w:cs="Arial"/>
          <w:color w:val="000000"/>
          <w:sz w:val="20"/>
          <w:szCs w:val="20"/>
        </w:rPr>
      </w:pPr>
      <w:r w:rsidRPr="00C21DB5">
        <w:rPr>
          <w:rFonts w:ascii="Century Gothic" w:hAnsi="Century Gothic" w:cs="Arial"/>
          <w:color w:val="000000"/>
          <w:sz w:val="20"/>
          <w:szCs w:val="20"/>
        </w:rPr>
        <w:t>Se conviene en amparar automáticamente todas las unidades propiedad del Asegurado y/o bajo su custodia, para lo cual se otorgará un plazo máximo de 30 (treinta) días para dar las altas o bajas respectivas, generándose los cobros y/o devoluciones que correspondan, comprometiéndose la Compañía a otorgar la cobertura en forma automática desde el plazo indicado.</w:t>
      </w:r>
    </w:p>
    <w:p w:rsidR="00F16D72" w:rsidRPr="00C21DB5" w:rsidRDefault="00F16D72" w:rsidP="00F16D72">
      <w:pPr>
        <w:pStyle w:val="Prrafodelista"/>
        <w:autoSpaceDE w:val="0"/>
        <w:autoSpaceDN w:val="0"/>
        <w:adjustRightInd w:val="0"/>
        <w:ind w:left="425"/>
        <w:jc w:val="both"/>
        <w:rPr>
          <w:rFonts w:ascii="Century Gothic" w:hAnsi="Century Gothic" w:cs="Arial"/>
          <w:color w:val="000000"/>
          <w:sz w:val="20"/>
          <w:szCs w:val="20"/>
        </w:rPr>
      </w:pPr>
    </w:p>
    <w:p w:rsidR="00F16D72" w:rsidRPr="00C21DB5" w:rsidRDefault="00F16D72" w:rsidP="00F16D72">
      <w:pPr>
        <w:pStyle w:val="Prrafodelista"/>
        <w:autoSpaceDE w:val="0"/>
        <w:autoSpaceDN w:val="0"/>
        <w:adjustRightInd w:val="0"/>
        <w:ind w:left="425"/>
        <w:jc w:val="both"/>
        <w:rPr>
          <w:rFonts w:ascii="Century Gothic" w:hAnsi="Century Gothic" w:cs="Arial"/>
          <w:color w:val="000000"/>
          <w:sz w:val="20"/>
          <w:szCs w:val="20"/>
        </w:rPr>
      </w:pPr>
      <w:r w:rsidRPr="00C21DB5">
        <w:rPr>
          <w:rFonts w:ascii="Century Gothic" w:hAnsi="Century Gothic" w:cs="Arial"/>
          <w:color w:val="000000"/>
          <w:sz w:val="20"/>
          <w:szCs w:val="20"/>
        </w:rPr>
        <w:t>Para unidades de modelo reciente y hasta 3 años de uso, deberán ser reparadas en talleres de agencia.</w:t>
      </w:r>
    </w:p>
    <w:p w:rsidR="00F16D72" w:rsidRPr="00C21DB5" w:rsidRDefault="00F16D72" w:rsidP="00F16D72">
      <w:pPr>
        <w:pStyle w:val="Prrafodelista"/>
        <w:autoSpaceDE w:val="0"/>
        <w:autoSpaceDN w:val="0"/>
        <w:adjustRightInd w:val="0"/>
        <w:ind w:left="425"/>
        <w:jc w:val="both"/>
        <w:rPr>
          <w:rFonts w:ascii="Century Gothic" w:hAnsi="Century Gothic" w:cs="Arial"/>
          <w:color w:val="000000"/>
          <w:sz w:val="20"/>
          <w:szCs w:val="20"/>
        </w:rPr>
      </w:pPr>
    </w:p>
    <w:p w:rsidR="00F16D72" w:rsidRPr="00C21DB5" w:rsidRDefault="00F16D72" w:rsidP="00F16D72">
      <w:pPr>
        <w:pStyle w:val="Prrafodelista"/>
        <w:autoSpaceDE w:val="0"/>
        <w:autoSpaceDN w:val="0"/>
        <w:adjustRightInd w:val="0"/>
        <w:ind w:left="425"/>
        <w:jc w:val="both"/>
        <w:rPr>
          <w:rFonts w:ascii="Century Gothic" w:hAnsi="Century Gothic" w:cs="Arial"/>
          <w:color w:val="000000"/>
          <w:sz w:val="20"/>
          <w:szCs w:val="20"/>
        </w:rPr>
      </w:pPr>
      <w:r w:rsidRPr="00C21DB5">
        <w:rPr>
          <w:rFonts w:ascii="Century Gothic" w:hAnsi="Century Gothic" w:cs="Arial"/>
          <w:color w:val="000000"/>
          <w:sz w:val="20"/>
          <w:szCs w:val="20"/>
        </w:rPr>
        <w:t>Se conviene en amparar los siniestros en que el conductor carezca de la licencia adecuada, en términos de la normatividad aplicable, para conducir el vehículo siniestrado o que la misma esta vencida, siempre y cuando este hecho no haya influido en la realización del siniestro. Esto no aplica para unidades de placas federales, en cuyo caso deberán de contar con la licencia correspondiente, pudiendo estar vencida la misma.</w:t>
      </w:r>
    </w:p>
    <w:p w:rsidR="00F16D72" w:rsidRPr="00C21DB5" w:rsidRDefault="00F16D72" w:rsidP="00F16D72">
      <w:pPr>
        <w:pStyle w:val="Prrafodelista"/>
        <w:autoSpaceDE w:val="0"/>
        <w:autoSpaceDN w:val="0"/>
        <w:adjustRightInd w:val="0"/>
        <w:ind w:left="425"/>
        <w:jc w:val="both"/>
        <w:rPr>
          <w:rFonts w:ascii="Century Gothic" w:hAnsi="Century Gothic" w:cs="Arial"/>
          <w:color w:val="000000"/>
          <w:sz w:val="20"/>
          <w:szCs w:val="20"/>
        </w:rPr>
      </w:pPr>
    </w:p>
    <w:p w:rsidR="00F16D72" w:rsidRPr="00C21DB5" w:rsidRDefault="00F16D72" w:rsidP="00F16D72">
      <w:pPr>
        <w:pStyle w:val="Prrafodelista"/>
        <w:autoSpaceDE w:val="0"/>
        <w:autoSpaceDN w:val="0"/>
        <w:adjustRightInd w:val="0"/>
        <w:ind w:left="425"/>
        <w:jc w:val="both"/>
        <w:rPr>
          <w:rFonts w:ascii="Century Gothic" w:hAnsi="Century Gothic" w:cs="Arial"/>
          <w:color w:val="000000"/>
          <w:sz w:val="20"/>
          <w:szCs w:val="20"/>
        </w:rPr>
      </w:pPr>
      <w:r w:rsidRPr="00C21DB5">
        <w:rPr>
          <w:rFonts w:ascii="Century Gothic" w:hAnsi="Century Gothic" w:cs="Arial"/>
          <w:color w:val="000000"/>
          <w:sz w:val="20"/>
          <w:szCs w:val="20"/>
        </w:rPr>
        <w:t>Se ampara la Responsabilidad Civil Cruzada, donde los daños a los vehículos resultantes serán considerados como terceros entre si y el deducible quedará a cargo de la unidad responsable.</w:t>
      </w:r>
    </w:p>
    <w:p w:rsidR="00F16D72" w:rsidRPr="00C21DB5" w:rsidRDefault="00F16D72" w:rsidP="00F16D72">
      <w:pPr>
        <w:pStyle w:val="Prrafodelista"/>
        <w:autoSpaceDE w:val="0"/>
        <w:autoSpaceDN w:val="0"/>
        <w:adjustRightInd w:val="0"/>
        <w:ind w:left="425"/>
        <w:jc w:val="both"/>
        <w:rPr>
          <w:rFonts w:ascii="Century Gothic" w:hAnsi="Century Gothic" w:cs="Arial"/>
          <w:color w:val="000000"/>
          <w:sz w:val="20"/>
          <w:szCs w:val="20"/>
        </w:rPr>
      </w:pPr>
    </w:p>
    <w:p w:rsidR="00F16D72" w:rsidRPr="00C21DB5" w:rsidRDefault="00F16D72" w:rsidP="00F16D72">
      <w:pPr>
        <w:pStyle w:val="Prrafodelista"/>
        <w:autoSpaceDE w:val="0"/>
        <w:autoSpaceDN w:val="0"/>
        <w:adjustRightInd w:val="0"/>
        <w:ind w:left="425"/>
        <w:jc w:val="both"/>
        <w:rPr>
          <w:rFonts w:ascii="Century Gothic" w:hAnsi="Century Gothic" w:cs="Arial"/>
          <w:color w:val="000000"/>
          <w:sz w:val="20"/>
          <w:szCs w:val="20"/>
        </w:rPr>
      </w:pPr>
      <w:r w:rsidRPr="00C21DB5">
        <w:rPr>
          <w:rFonts w:ascii="Century Gothic" w:hAnsi="Century Gothic" w:cs="Arial"/>
          <w:color w:val="000000"/>
          <w:sz w:val="20"/>
          <w:szCs w:val="20"/>
        </w:rPr>
        <w:t>Se conviene en cubrir los Daños Materiales que sufra un vehículo por transitar en caminos rurales, terracería o similares.</w:t>
      </w:r>
    </w:p>
    <w:p w:rsidR="00F16D72" w:rsidRPr="00C21DB5" w:rsidRDefault="00F16D72" w:rsidP="00F16D72">
      <w:pPr>
        <w:pStyle w:val="Prrafodelista"/>
        <w:autoSpaceDE w:val="0"/>
        <w:autoSpaceDN w:val="0"/>
        <w:adjustRightInd w:val="0"/>
        <w:ind w:left="425"/>
        <w:jc w:val="both"/>
        <w:rPr>
          <w:rFonts w:ascii="Century Gothic" w:hAnsi="Century Gothic" w:cs="Arial"/>
          <w:color w:val="000000"/>
          <w:sz w:val="20"/>
          <w:szCs w:val="20"/>
        </w:rPr>
      </w:pPr>
    </w:p>
    <w:p w:rsidR="00F16D72" w:rsidRPr="00C21DB5" w:rsidRDefault="00F16D72" w:rsidP="00F16D72">
      <w:pPr>
        <w:pStyle w:val="Prrafodelista"/>
        <w:autoSpaceDE w:val="0"/>
        <w:autoSpaceDN w:val="0"/>
        <w:adjustRightInd w:val="0"/>
        <w:ind w:left="425"/>
        <w:jc w:val="both"/>
        <w:rPr>
          <w:rFonts w:ascii="Century Gothic" w:hAnsi="Century Gothic" w:cs="Arial"/>
          <w:color w:val="000000"/>
          <w:sz w:val="20"/>
          <w:szCs w:val="20"/>
        </w:rPr>
      </w:pPr>
      <w:r w:rsidRPr="00C21DB5">
        <w:rPr>
          <w:rFonts w:ascii="Century Gothic" w:hAnsi="Century Gothic" w:cs="Arial"/>
          <w:color w:val="000000"/>
          <w:sz w:val="20"/>
          <w:szCs w:val="20"/>
        </w:rPr>
        <w:lastRenderedPageBreak/>
        <w:t>Se conviene en que la indemnización por daños que sufra el vehículo, podrá ser reparada a elección del Asegurado siempre y cuando no rebase del 75% del valor del vehículo, en cuyo caso se considerará pérdida total.</w:t>
      </w:r>
    </w:p>
    <w:p w:rsidR="00F16D72" w:rsidRPr="00C21DB5" w:rsidRDefault="00F16D72" w:rsidP="00F16D72">
      <w:pPr>
        <w:pStyle w:val="Prrafodelista"/>
        <w:autoSpaceDE w:val="0"/>
        <w:autoSpaceDN w:val="0"/>
        <w:adjustRightInd w:val="0"/>
        <w:ind w:left="425"/>
        <w:jc w:val="both"/>
        <w:rPr>
          <w:rFonts w:ascii="Century Gothic" w:hAnsi="Century Gothic" w:cs="Arial"/>
          <w:color w:val="000000"/>
          <w:sz w:val="20"/>
          <w:szCs w:val="20"/>
        </w:rPr>
      </w:pPr>
    </w:p>
    <w:p w:rsidR="00F16D72" w:rsidRDefault="00F16D72" w:rsidP="00652282">
      <w:pPr>
        <w:pStyle w:val="Prrafodelista"/>
        <w:numPr>
          <w:ilvl w:val="0"/>
          <w:numId w:val="56"/>
        </w:numPr>
        <w:autoSpaceDE w:val="0"/>
        <w:autoSpaceDN w:val="0"/>
        <w:adjustRightInd w:val="0"/>
        <w:ind w:left="425" w:hanging="425"/>
        <w:jc w:val="both"/>
        <w:rPr>
          <w:rFonts w:ascii="Century Gothic" w:hAnsi="Century Gothic" w:cs="Arial"/>
          <w:b/>
          <w:color w:val="000000"/>
          <w:sz w:val="20"/>
          <w:szCs w:val="20"/>
        </w:rPr>
      </w:pPr>
      <w:r w:rsidRPr="00C21DB5">
        <w:rPr>
          <w:rFonts w:ascii="Century Gothic" w:hAnsi="Century Gothic" w:cs="Arial"/>
          <w:b/>
          <w:color w:val="000000"/>
          <w:sz w:val="20"/>
          <w:szCs w:val="20"/>
        </w:rPr>
        <w:t xml:space="preserve">INDEMNIZACIÓN </w:t>
      </w:r>
    </w:p>
    <w:p w:rsidR="00F16D72" w:rsidRPr="00C21DB5" w:rsidRDefault="00F16D72" w:rsidP="00F16D72">
      <w:pPr>
        <w:pStyle w:val="Prrafodelista"/>
        <w:autoSpaceDE w:val="0"/>
        <w:autoSpaceDN w:val="0"/>
        <w:adjustRightInd w:val="0"/>
        <w:ind w:left="425"/>
        <w:jc w:val="both"/>
        <w:rPr>
          <w:rFonts w:ascii="Century Gothic" w:hAnsi="Century Gothic" w:cs="Arial"/>
          <w:b/>
          <w:color w:val="000000"/>
          <w:sz w:val="20"/>
          <w:szCs w:val="20"/>
        </w:rPr>
      </w:pPr>
    </w:p>
    <w:p w:rsidR="00F16D72" w:rsidRPr="00C21DB5" w:rsidRDefault="00F16D72" w:rsidP="00F16D72">
      <w:pPr>
        <w:pStyle w:val="Prrafodelista"/>
        <w:autoSpaceDE w:val="0"/>
        <w:autoSpaceDN w:val="0"/>
        <w:adjustRightInd w:val="0"/>
        <w:ind w:left="425"/>
        <w:jc w:val="both"/>
        <w:rPr>
          <w:rFonts w:ascii="Century Gothic" w:hAnsi="Century Gothic" w:cs="Arial"/>
          <w:color w:val="000000"/>
          <w:sz w:val="20"/>
          <w:szCs w:val="20"/>
        </w:rPr>
      </w:pPr>
      <w:r w:rsidRPr="00C21DB5">
        <w:rPr>
          <w:rFonts w:ascii="Century Gothic" w:hAnsi="Century Gothic" w:cs="Arial"/>
          <w:color w:val="000000"/>
          <w:sz w:val="20"/>
          <w:szCs w:val="20"/>
        </w:rPr>
        <w:t>La indemnización en caso de pérdidas totales será el Valor Comercial al momento del siniestro para todas las unidades, excepto para las unidades último modelo, las cuales serán pagadas a Valor Factura</w:t>
      </w:r>
      <w:r w:rsidRPr="00C21DB5">
        <w:rPr>
          <w:rFonts w:ascii="Century Gothic" w:hAnsi="Century Gothic" w:cs="Arial"/>
          <w:color w:val="000000"/>
          <w:sz w:val="20"/>
          <w:szCs w:val="20"/>
        </w:rPr>
        <w:lastRenderedPageBreak/>
        <w:t xml:space="preserve"> durante los 12 meses posteriores a la facturación.</w:t>
      </w:r>
    </w:p>
    <w:p w:rsidR="00F16D72" w:rsidRPr="00C21DB5" w:rsidRDefault="00F16D72" w:rsidP="00F16D72">
      <w:pPr>
        <w:pStyle w:val="Prrafodelista"/>
        <w:autoSpaceDE w:val="0"/>
        <w:autoSpaceDN w:val="0"/>
        <w:adjustRightInd w:val="0"/>
        <w:ind w:left="425"/>
        <w:jc w:val="both"/>
        <w:rPr>
          <w:rFonts w:ascii="Century Gothic" w:hAnsi="Century Gothic" w:cs="Arial"/>
          <w:color w:val="000000"/>
          <w:sz w:val="20"/>
          <w:szCs w:val="20"/>
        </w:rPr>
      </w:pPr>
    </w:p>
    <w:p w:rsidR="00F16D72" w:rsidRDefault="00F16D72" w:rsidP="00F16D72">
      <w:pPr>
        <w:pStyle w:val="Prrafodelista"/>
        <w:autoSpaceDE w:val="0"/>
        <w:autoSpaceDN w:val="0"/>
        <w:adjustRightInd w:val="0"/>
        <w:ind w:left="425"/>
        <w:jc w:val="both"/>
        <w:rPr>
          <w:rFonts w:ascii="Century Gothic" w:hAnsi="Century Gothic" w:cs="Arial"/>
          <w:color w:val="000000"/>
          <w:sz w:val="20"/>
          <w:szCs w:val="20"/>
        </w:rPr>
      </w:pPr>
      <w:r w:rsidRPr="00C21DB5">
        <w:rPr>
          <w:rFonts w:ascii="Century Gothic" w:hAnsi="Century Gothic" w:cs="Arial"/>
          <w:color w:val="000000"/>
          <w:sz w:val="20"/>
          <w:szCs w:val="20"/>
        </w:rPr>
        <w:t xml:space="preserve">El pago de las indemnizaciones una vez entregada la documentación completa no podrá ser superior a 30 días naturales. </w:t>
      </w:r>
    </w:p>
    <w:p w:rsidR="00F16D72" w:rsidRDefault="00F16D72" w:rsidP="00F16D72">
      <w:pPr>
        <w:pStyle w:val="Prrafodelista"/>
        <w:autoSpaceDE w:val="0"/>
        <w:autoSpaceDN w:val="0"/>
        <w:adjustRightInd w:val="0"/>
        <w:ind w:left="425"/>
        <w:jc w:val="both"/>
        <w:rPr>
          <w:rFonts w:ascii="Century Gothic" w:hAnsi="Century Gothic" w:cs="Arial"/>
          <w:color w:val="000000"/>
          <w:sz w:val="20"/>
          <w:szCs w:val="20"/>
        </w:rPr>
      </w:pPr>
      <w:r>
        <w:rPr>
          <w:rFonts w:ascii="Century Gothic" w:hAnsi="Century Gothic" w:cs="Arial"/>
          <w:color w:val="000000"/>
          <w:sz w:val="20"/>
          <w:szCs w:val="20"/>
        </w:rPr>
        <w:t xml:space="preserve"> </w:t>
      </w:r>
    </w:p>
    <w:p w:rsidR="00F16D72" w:rsidRDefault="00F16D72" w:rsidP="00F16D72">
      <w:pPr>
        <w:ind w:left="426"/>
        <w:jc w:val="both"/>
        <w:rPr>
          <w:rFonts w:ascii="Century Gothic" w:hAnsi="Century Gothic" w:cs="Arial"/>
          <w:sz w:val="20"/>
        </w:rPr>
      </w:pPr>
      <w:r>
        <w:rPr>
          <w:rFonts w:ascii="Century Gothic" w:hAnsi="Century Gothic" w:cs="Arial"/>
          <w:sz w:val="20"/>
        </w:rPr>
        <w:t>L</w:t>
      </w:r>
      <w:r w:rsidRPr="001446FD">
        <w:rPr>
          <w:rFonts w:ascii="Century Gothic" w:hAnsi="Century Gothic" w:cs="Arial"/>
          <w:sz w:val="20"/>
        </w:rPr>
        <w:t>a corporación no estará obligada a usar plataformas electrónicas o portal del proveedor para</w:t>
      </w:r>
      <w:r>
        <w:rPr>
          <w:rFonts w:ascii="Century Gothic" w:hAnsi="Century Gothic" w:cs="Arial"/>
          <w:sz w:val="20"/>
        </w:rPr>
        <w:t xml:space="preserve"> la revisión y/o valoración del o los siniestros, </w:t>
      </w:r>
      <w:r w:rsidRPr="001446FD">
        <w:rPr>
          <w:rFonts w:ascii="Century Gothic" w:hAnsi="Century Gothic" w:cs="Arial"/>
          <w:sz w:val="20"/>
        </w:rPr>
        <w:t>la documentación requerida será presentada en copia a través del representante de la aseguradora, quien deberá contar con facultades para la resolución de siniestros y/o controversia.</w:t>
      </w:r>
    </w:p>
    <w:p w:rsidR="00F16D72" w:rsidRDefault="00F16D72" w:rsidP="00F16D72">
      <w:pPr>
        <w:ind w:left="426"/>
        <w:jc w:val="both"/>
        <w:rPr>
          <w:rFonts w:ascii="Century Gothic" w:hAnsi="Century Gothic" w:cs="Arial"/>
          <w:sz w:val="20"/>
        </w:rPr>
      </w:pPr>
    </w:p>
    <w:p w:rsidR="00F16D72" w:rsidRDefault="00F16D72" w:rsidP="00F16D72">
      <w:pPr>
        <w:ind w:left="426"/>
        <w:jc w:val="both"/>
        <w:rPr>
          <w:rFonts w:ascii="Century Gothic" w:hAnsi="Century Gothic" w:cs="Arial"/>
          <w:sz w:val="20"/>
        </w:rPr>
      </w:pPr>
      <w:r>
        <w:rPr>
          <w:rFonts w:ascii="Century Gothic" w:hAnsi="Century Gothic" w:cs="Arial"/>
          <w:sz w:val="20"/>
        </w:rPr>
        <w:t>E</w:t>
      </w:r>
      <w:r w:rsidRPr="001446FD">
        <w:rPr>
          <w:rFonts w:ascii="Century Gothic" w:hAnsi="Century Gothic" w:cs="Arial"/>
          <w:sz w:val="20"/>
        </w:rPr>
        <w:t>n caso de rechazo</w:t>
      </w:r>
      <w:r>
        <w:rPr>
          <w:rFonts w:ascii="Century Gothic" w:hAnsi="Century Gothic" w:cs="Arial"/>
          <w:sz w:val="20"/>
        </w:rPr>
        <w:t xml:space="preserve"> o solitud de información adicional el licitante deberá </w:t>
      </w:r>
      <w:r w:rsidRPr="001446FD">
        <w:rPr>
          <w:rFonts w:ascii="Century Gothic" w:hAnsi="Century Gothic" w:cs="Arial"/>
          <w:sz w:val="20"/>
        </w:rPr>
        <w:t>notificar a la convocante por escrito y esta deberá contar con sello de recibido valido a la fecha del mismo sello y será obligación exclusiva del licitante recabar los sellos.</w:t>
      </w:r>
    </w:p>
    <w:p w:rsidR="00F16D72" w:rsidRPr="00FA172D" w:rsidRDefault="00F16D72" w:rsidP="00F16D72">
      <w:pPr>
        <w:ind w:left="426"/>
        <w:jc w:val="both"/>
        <w:rPr>
          <w:rFonts w:ascii="Century Gothic" w:hAnsi="Century Gothic" w:cs="Arial"/>
          <w:sz w:val="20"/>
        </w:rPr>
      </w:pPr>
      <w:r>
        <w:rPr>
          <w:rFonts w:ascii="Century Gothic" w:hAnsi="Century Gothic" w:cs="Arial"/>
          <w:sz w:val="20"/>
        </w:rPr>
        <w:t>E</w:t>
      </w:r>
      <w:r w:rsidRPr="00B65FE9">
        <w:rPr>
          <w:rFonts w:ascii="Century Gothic" w:hAnsi="Century Gothic" w:cs="Arial"/>
          <w:sz w:val="20"/>
        </w:rPr>
        <w:t>n caso de que el licitante no realice la notificación de rechazo dentro del periodo establecido en los estándares de servicio, la convocante podrá interponer denuncia ante las autoridades correspondientes para solventar el caso.</w:t>
      </w:r>
    </w:p>
    <w:p w:rsidR="00F16D72" w:rsidRPr="00C21DB5" w:rsidRDefault="00F16D72" w:rsidP="00F16D72">
      <w:pPr>
        <w:pStyle w:val="Prrafodelista"/>
        <w:autoSpaceDE w:val="0"/>
        <w:autoSpaceDN w:val="0"/>
        <w:adjustRightInd w:val="0"/>
        <w:ind w:left="425"/>
        <w:jc w:val="both"/>
        <w:rPr>
          <w:rFonts w:ascii="Century Gothic" w:hAnsi="Century Gothic" w:cs="Arial"/>
          <w:color w:val="000000"/>
          <w:sz w:val="20"/>
          <w:szCs w:val="20"/>
        </w:rPr>
      </w:pPr>
    </w:p>
    <w:p w:rsidR="00F16D72" w:rsidRPr="00C21DB5" w:rsidRDefault="00F16D72" w:rsidP="00F16D72">
      <w:pPr>
        <w:autoSpaceDE w:val="0"/>
        <w:autoSpaceDN w:val="0"/>
        <w:adjustRightInd w:val="0"/>
        <w:ind w:right="99"/>
        <w:jc w:val="both"/>
        <w:rPr>
          <w:rFonts w:ascii="Century Gothic" w:hAnsi="Century Gothic" w:cs="Arial"/>
          <w:color w:val="000000"/>
          <w:sz w:val="20"/>
        </w:rPr>
      </w:pPr>
    </w:p>
    <w:p w:rsidR="00F16D72" w:rsidRDefault="00F16D72" w:rsidP="00652282">
      <w:pPr>
        <w:pStyle w:val="Prrafodelista"/>
        <w:numPr>
          <w:ilvl w:val="0"/>
          <w:numId w:val="56"/>
        </w:numPr>
        <w:spacing w:line="240" w:lineRule="exact"/>
        <w:ind w:left="425" w:hanging="425"/>
        <w:jc w:val="both"/>
        <w:rPr>
          <w:rFonts w:ascii="Century Gothic" w:hAnsi="Century Gothic" w:cs="Arial"/>
          <w:b/>
          <w:snapToGrid w:val="0"/>
          <w:color w:val="000000" w:themeColor="text1"/>
          <w:sz w:val="20"/>
          <w:szCs w:val="20"/>
        </w:rPr>
      </w:pPr>
      <w:r w:rsidRPr="00C21DB5">
        <w:rPr>
          <w:rFonts w:ascii="Century Gothic" w:hAnsi="Century Gothic" w:cs="Arial"/>
          <w:b/>
          <w:snapToGrid w:val="0"/>
          <w:color w:val="000000" w:themeColor="text1"/>
          <w:sz w:val="20"/>
          <w:szCs w:val="20"/>
        </w:rPr>
        <w:t>EXCLUSIONES</w:t>
      </w:r>
    </w:p>
    <w:p w:rsidR="00F16D72" w:rsidRPr="00C21DB5" w:rsidRDefault="00F16D72" w:rsidP="00F16D72">
      <w:pPr>
        <w:pStyle w:val="Prrafodelista"/>
        <w:spacing w:line="240" w:lineRule="exact"/>
        <w:ind w:left="425"/>
        <w:jc w:val="both"/>
        <w:rPr>
          <w:rFonts w:ascii="Century Gothic" w:hAnsi="Century Gothic" w:cs="Arial"/>
          <w:b/>
          <w:snapToGrid w:val="0"/>
          <w:color w:val="000000" w:themeColor="text1"/>
          <w:sz w:val="20"/>
          <w:szCs w:val="20"/>
        </w:rPr>
      </w:pPr>
    </w:p>
    <w:p w:rsidR="00F16D72" w:rsidRPr="00C21DB5" w:rsidRDefault="00F16D72" w:rsidP="00652282">
      <w:pPr>
        <w:numPr>
          <w:ilvl w:val="0"/>
          <w:numId w:val="42"/>
        </w:numPr>
        <w:tabs>
          <w:tab w:val="clear" w:pos="720"/>
        </w:tabs>
        <w:autoSpaceDE w:val="0"/>
        <w:autoSpaceDN w:val="0"/>
        <w:spacing w:line="240" w:lineRule="exact"/>
        <w:ind w:left="850" w:hanging="425"/>
        <w:jc w:val="both"/>
        <w:rPr>
          <w:rFonts w:ascii="Century Gothic" w:hAnsi="Century Gothic" w:cs="Arial"/>
          <w:color w:val="000000" w:themeColor="text1"/>
          <w:sz w:val="20"/>
        </w:rPr>
      </w:pPr>
      <w:r w:rsidRPr="00C21DB5">
        <w:rPr>
          <w:rFonts w:ascii="Century Gothic" w:hAnsi="Century Gothic" w:cs="Arial"/>
          <w:color w:val="000000" w:themeColor="text1"/>
          <w:sz w:val="20"/>
        </w:rPr>
        <w:t>Guerra, invasión, revolución, rebelión, conmoción civil, sabotaje, explosivos u otros riesgos políticos y sociales, suspensión de garantías, usurpación del poder o los daños que se originen por disposición de autoridad de hecho o de Derecho.</w:t>
      </w:r>
    </w:p>
    <w:p w:rsidR="00F16D72" w:rsidRPr="00C21DB5" w:rsidRDefault="00F16D72" w:rsidP="00652282">
      <w:pPr>
        <w:numPr>
          <w:ilvl w:val="0"/>
          <w:numId w:val="42"/>
        </w:numPr>
        <w:tabs>
          <w:tab w:val="clear" w:pos="720"/>
        </w:tabs>
        <w:autoSpaceDE w:val="0"/>
        <w:autoSpaceDN w:val="0"/>
        <w:spacing w:line="240" w:lineRule="exact"/>
        <w:ind w:left="850" w:hanging="425"/>
        <w:jc w:val="both"/>
        <w:rPr>
          <w:rFonts w:ascii="Century Gothic" w:hAnsi="Century Gothic" w:cs="Arial"/>
          <w:color w:val="000000" w:themeColor="text1"/>
          <w:sz w:val="20"/>
        </w:rPr>
      </w:pPr>
      <w:r w:rsidRPr="00C21DB5">
        <w:rPr>
          <w:rFonts w:ascii="Century Gothic" w:hAnsi="Century Gothic" w:cs="Arial"/>
          <w:color w:val="000000" w:themeColor="text1"/>
          <w:sz w:val="20"/>
        </w:rPr>
        <w:t>Riesgos nucleares, Reacción y radiación nuclear o contaminación radioactiva</w:t>
      </w:r>
    </w:p>
    <w:p w:rsidR="00F16D72" w:rsidRPr="00C21DB5" w:rsidRDefault="00F16D72" w:rsidP="00652282">
      <w:pPr>
        <w:numPr>
          <w:ilvl w:val="0"/>
          <w:numId w:val="42"/>
        </w:numPr>
        <w:tabs>
          <w:tab w:val="clear" w:pos="720"/>
        </w:tabs>
        <w:autoSpaceDE w:val="0"/>
        <w:autoSpaceDN w:val="0"/>
        <w:spacing w:line="240" w:lineRule="exact"/>
        <w:ind w:left="850" w:hanging="425"/>
        <w:jc w:val="both"/>
        <w:rPr>
          <w:rFonts w:ascii="Century Gothic" w:hAnsi="Century Gothic" w:cs="Arial"/>
          <w:color w:val="000000" w:themeColor="text1"/>
          <w:sz w:val="20"/>
        </w:rPr>
      </w:pPr>
      <w:r w:rsidRPr="00C21DB5">
        <w:rPr>
          <w:rFonts w:ascii="Century Gothic" w:hAnsi="Century Gothic" w:cs="Arial"/>
          <w:color w:val="000000" w:themeColor="text1"/>
          <w:sz w:val="20"/>
        </w:rPr>
        <w:t>Vicio propio de los bienes materia del seguro.</w:t>
      </w:r>
    </w:p>
    <w:p w:rsidR="00F16D72" w:rsidRPr="00C21DB5" w:rsidRDefault="00F16D72" w:rsidP="00652282">
      <w:pPr>
        <w:numPr>
          <w:ilvl w:val="0"/>
          <w:numId w:val="42"/>
        </w:numPr>
        <w:tabs>
          <w:tab w:val="clear" w:pos="720"/>
        </w:tabs>
        <w:autoSpaceDE w:val="0"/>
        <w:autoSpaceDN w:val="0"/>
        <w:spacing w:line="240" w:lineRule="exact"/>
        <w:ind w:left="850" w:hanging="425"/>
        <w:jc w:val="both"/>
        <w:rPr>
          <w:rFonts w:ascii="Century Gothic" w:hAnsi="Century Gothic" w:cs="Arial"/>
          <w:color w:val="000000" w:themeColor="text1"/>
          <w:sz w:val="20"/>
        </w:rPr>
      </w:pPr>
      <w:r w:rsidRPr="00C21DB5">
        <w:rPr>
          <w:rFonts w:ascii="Century Gothic" w:hAnsi="Century Gothic" w:cs="Arial"/>
          <w:color w:val="000000" w:themeColor="text1"/>
          <w:sz w:val="20"/>
        </w:rPr>
        <w:t>Daños o pérdidas preexistentes al inicio de vigencia de este seguro, que hayan sido o no del conocimiento del Asegurado.</w:t>
      </w:r>
    </w:p>
    <w:p w:rsidR="00F16D72" w:rsidRPr="00C21DB5" w:rsidRDefault="00F16D72" w:rsidP="00652282">
      <w:pPr>
        <w:numPr>
          <w:ilvl w:val="0"/>
          <w:numId w:val="42"/>
        </w:numPr>
        <w:tabs>
          <w:tab w:val="clear" w:pos="720"/>
        </w:tabs>
        <w:autoSpaceDE w:val="0"/>
        <w:autoSpaceDN w:val="0"/>
        <w:spacing w:line="240" w:lineRule="exact"/>
        <w:ind w:left="850" w:hanging="425"/>
        <w:jc w:val="both"/>
        <w:rPr>
          <w:rFonts w:ascii="Century Gothic" w:hAnsi="Century Gothic" w:cs="Arial"/>
          <w:color w:val="000000" w:themeColor="text1"/>
          <w:sz w:val="20"/>
        </w:rPr>
      </w:pPr>
      <w:r w:rsidRPr="00C21DB5">
        <w:rPr>
          <w:rFonts w:ascii="Century Gothic" w:hAnsi="Century Gothic" w:cs="Arial"/>
          <w:color w:val="000000" w:themeColor="text1"/>
          <w:sz w:val="20"/>
        </w:rPr>
        <w:t>Dolo, mala fe o culpa grave del asegurado, excepto lo específicamente cubierto.</w:t>
      </w:r>
    </w:p>
    <w:p w:rsidR="00F16D72" w:rsidRPr="00C21DB5" w:rsidRDefault="00F16D72" w:rsidP="00652282">
      <w:pPr>
        <w:numPr>
          <w:ilvl w:val="0"/>
          <w:numId w:val="42"/>
        </w:numPr>
        <w:tabs>
          <w:tab w:val="clear" w:pos="720"/>
        </w:tabs>
        <w:autoSpaceDE w:val="0"/>
        <w:autoSpaceDN w:val="0"/>
        <w:spacing w:line="240" w:lineRule="exact"/>
        <w:ind w:left="850" w:hanging="425"/>
        <w:jc w:val="both"/>
        <w:rPr>
          <w:rFonts w:ascii="Century Gothic" w:hAnsi="Century Gothic" w:cs="Arial"/>
          <w:color w:val="000000" w:themeColor="text1"/>
          <w:sz w:val="20"/>
        </w:rPr>
      </w:pPr>
      <w:r w:rsidRPr="00C21DB5">
        <w:rPr>
          <w:rFonts w:ascii="Century Gothic" w:hAnsi="Century Gothic" w:cs="Arial"/>
          <w:color w:val="000000" w:themeColor="text1"/>
          <w:sz w:val="20"/>
        </w:rPr>
        <w:t>La violaci</w:t>
      </w:r>
      <w:r w:rsidRPr="00C21DB5">
        <w:rPr>
          <w:rFonts w:ascii="Century Gothic" w:hAnsi="Century Gothic" w:cs="Arial"/>
          <w:color w:val="000000" w:themeColor="text1"/>
          <w:sz w:val="20"/>
        </w:rPr>
        <w:lastRenderedPageBreak/>
        <w:t>ón por el Asegurado o quien sus intereses represente de cualquier ley, disposición o reglamento expedidos por cualquier autoridad extranjera o nacional federal, estatal o municipal, cuando influya en la realización del siniestro.</w:t>
      </w:r>
    </w:p>
    <w:p w:rsidR="00F16D72" w:rsidRPr="00C21DB5" w:rsidRDefault="00F16D72" w:rsidP="00652282">
      <w:pPr>
        <w:numPr>
          <w:ilvl w:val="0"/>
          <w:numId w:val="42"/>
        </w:numPr>
        <w:tabs>
          <w:tab w:val="clear" w:pos="720"/>
        </w:tabs>
        <w:autoSpaceDE w:val="0"/>
        <w:autoSpaceDN w:val="0"/>
        <w:spacing w:line="240" w:lineRule="exact"/>
        <w:ind w:left="850" w:hanging="425"/>
        <w:jc w:val="both"/>
        <w:rPr>
          <w:rFonts w:ascii="Century Gothic" w:hAnsi="Century Gothic" w:cs="Arial"/>
          <w:color w:val="000000" w:themeColor="text1"/>
          <w:sz w:val="20"/>
        </w:rPr>
      </w:pPr>
      <w:r w:rsidRPr="00C21DB5">
        <w:rPr>
          <w:rFonts w:ascii="Century Gothic" w:hAnsi="Century Gothic" w:cs="Arial"/>
          <w:color w:val="000000" w:themeColor="text1"/>
          <w:sz w:val="20"/>
        </w:rPr>
        <w:t>Cualquier perjuicio, gasto, perdida, daño indirecto que sufra el asegurado y/o terceros y/o conductor por la privación del uso del vehículo.</w:t>
      </w:r>
    </w:p>
    <w:p w:rsidR="00F16D72" w:rsidRPr="00C21DB5" w:rsidRDefault="00F16D72" w:rsidP="00652282">
      <w:pPr>
        <w:numPr>
          <w:ilvl w:val="0"/>
          <w:numId w:val="42"/>
        </w:numPr>
        <w:tabs>
          <w:tab w:val="clear" w:pos="720"/>
        </w:tabs>
        <w:autoSpaceDE w:val="0"/>
        <w:autoSpaceDN w:val="0"/>
        <w:spacing w:line="240" w:lineRule="exact"/>
        <w:ind w:left="850" w:hanging="425"/>
        <w:jc w:val="both"/>
        <w:rPr>
          <w:rFonts w:ascii="Century Gothic" w:hAnsi="Century Gothic" w:cs="Arial"/>
          <w:color w:val="000000" w:themeColor="text1"/>
          <w:sz w:val="20"/>
        </w:rPr>
      </w:pPr>
      <w:r w:rsidRPr="00C21DB5">
        <w:rPr>
          <w:rFonts w:ascii="Century Gothic" w:hAnsi="Century Gothic" w:cs="Arial"/>
          <w:color w:val="000000" w:themeColor="text1"/>
          <w:sz w:val="20"/>
        </w:rPr>
        <w:t>Daños provenientes cuando el vehículo asegurado participe en competencias automovilísticas de velocidad o resistencia, ya sea de aficionados o profesionales.</w:t>
      </w:r>
    </w:p>
    <w:p w:rsidR="00F16D72" w:rsidRPr="00C21DB5" w:rsidRDefault="00F16D72" w:rsidP="00652282">
      <w:pPr>
        <w:numPr>
          <w:ilvl w:val="0"/>
          <w:numId w:val="42"/>
        </w:numPr>
        <w:tabs>
          <w:tab w:val="clear" w:pos="720"/>
        </w:tabs>
        <w:autoSpaceDE w:val="0"/>
        <w:autoSpaceDN w:val="0"/>
        <w:spacing w:line="240" w:lineRule="exact"/>
        <w:ind w:left="850" w:hanging="425"/>
        <w:jc w:val="both"/>
        <w:rPr>
          <w:rFonts w:ascii="Century Gothic" w:hAnsi="Century Gothic" w:cs="Arial"/>
          <w:color w:val="000000" w:themeColor="text1"/>
          <w:sz w:val="20"/>
        </w:rPr>
      </w:pPr>
      <w:r w:rsidRPr="00C21DB5">
        <w:rPr>
          <w:rFonts w:ascii="Century Gothic" w:hAnsi="Century Gothic" w:cs="Arial"/>
          <w:color w:val="000000" w:themeColor="text1"/>
          <w:sz w:val="20"/>
        </w:rPr>
        <w:t>Fallas o descomposturas mecánicas, excepto lo señalado en el numeral 8 Servicios de Asistencia.</w:t>
      </w:r>
    </w:p>
    <w:p w:rsidR="00F16D72" w:rsidRPr="00C21DB5" w:rsidRDefault="00F16D72" w:rsidP="00652282">
      <w:pPr>
        <w:numPr>
          <w:ilvl w:val="0"/>
          <w:numId w:val="42"/>
        </w:numPr>
        <w:tabs>
          <w:tab w:val="clear" w:pos="720"/>
        </w:tabs>
        <w:autoSpaceDE w:val="0"/>
        <w:autoSpaceDN w:val="0"/>
        <w:spacing w:line="240" w:lineRule="exact"/>
        <w:ind w:left="850" w:hanging="425"/>
        <w:jc w:val="both"/>
        <w:rPr>
          <w:rFonts w:ascii="Century Gothic" w:hAnsi="Century Gothic" w:cs="Arial"/>
          <w:color w:val="000000" w:themeColor="text1"/>
          <w:sz w:val="20"/>
        </w:rPr>
      </w:pPr>
      <w:r w:rsidRPr="00C21DB5">
        <w:rPr>
          <w:rFonts w:ascii="Century Gothic" w:hAnsi="Century Gothic" w:cs="Arial"/>
          <w:color w:val="000000" w:themeColor="text1"/>
          <w:sz w:val="20"/>
        </w:rPr>
        <w:lastRenderedPageBreak/>
        <w:t>Pérdidas o daños por la acción normal de la marea.</w:t>
      </w:r>
    </w:p>
    <w:p w:rsidR="00F16D72" w:rsidRPr="00C21DB5" w:rsidRDefault="00F16D72" w:rsidP="00652282">
      <w:pPr>
        <w:numPr>
          <w:ilvl w:val="0"/>
          <w:numId w:val="42"/>
        </w:numPr>
        <w:tabs>
          <w:tab w:val="clear" w:pos="720"/>
        </w:tabs>
        <w:autoSpaceDE w:val="0"/>
        <w:autoSpaceDN w:val="0"/>
        <w:spacing w:line="240" w:lineRule="exact"/>
        <w:ind w:left="850" w:hanging="425"/>
        <w:jc w:val="both"/>
        <w:rPr>
          <w:rFonts w:ascii="Century Gothic" w:hAnsi="Century Gothic" w:cs="Arial"/>
          <w:color w:val="000000" w:themeColor="text1"/>
          <w:sz w:val="20"/>
        </w:rPr>
      </w:pPr>
      <w:r w:rsidRPr="00C21DB5">
        <w:rPr>
          <w:rFonts w:ascii="Century Gothic" w:hAnsi="Century Gothic" w:cs="Arial"/>
          <w:color w:val="000000" w:themeColor="text1"/>
          <w:sz w:val="20"/>
        </w:rPr>
        <w:t>La responsabilidad del asegurado por daños materiales a bienes que se encuentren en el vehículo sean o no propiedad de él.</w:t>
      </w:r>
    </w:p>
    <w:p w:rsidR="00F16D72" w:rsidRPr="00C21DB5" w:rsidRDefault="00F16D72" w:rsidP="00652282">
      <w:pPr>
        <w:numPr>
          <w:ilvl w:val="0"/>
          <w:numId w:val="42"/>
        </w:numPr>
        <w:tabs>
          <w:tab w:val="clear" w:pos="720"/>
        </w:tabs>
        <w:autoSpaceDE w:val="0"/>
        <w:autoSpaceDN w:val="0"/>
        <w:spacing w:line="240" w:lineRule="exact"/>
        <w:ind w:left="850" w:hanging="425"/>
        <w:jc w:val="both"/>
        <w:rPr>
          <w:rFonts w:ascii="Century Gothic" w:hAnsi="Century Gothic" w:cs="Arial"/>
          <w:color w:val="000000" w:themeColor="text1"/>
          <w:sz w:val="20"/>
        </w:rPr>
      </w:pPr>
      <w:r w:rsidRPr="00C21DB5">
        <w:rPr>
          <w:rFonts w:ascii="Century Gothic" w:hAnsi="Century Gothic" w:cs="Arial"/>
          <w:color w:val="000000" w:themeColor="text1"/>
          <w:sz w:val="20"/>
        </w:rPr>
        <w:t>Responsabilidad Civil por carga peligrosa.</w:t>
      </w:r>
    </w:p>
    <w:p w:rsidR="00F16D72" w:rsidRPr="00C21DB5" w:rsidRDefault="00F16D72" w:rsidP="00F16D72">
      <w:pPr>
        <w:autoSpaceDE w:val="0"/>
        <w:autoSpaceDN w:val="0"/>
        <w:adjustRightInd w:val="0"/>
        <w:ind w:right="99"/>
        <w:jc w:val="both"/>
        <w:rPr>
          <w:rFonts w:ascii="Century Gothic" w:hAnsi="Century Gothic" w:cs="Arial"/>
          <w:color w:val="000000"/>
          <w:sz w:val="20"/>
        </w:rPr>
      </w:pPr>
    </w:p>
    <w:p w:rsidR="00F16D72" w:rsidRDefault="00F16D72" w:rsidP="00652282">
      <w:pPr>
        <w:pStyle w:val="Prrafodelista"/>
        <w:numPr>
          <w:ilvl w:val="0"/>
          <w:numId w:val="56"/>
        </w:numPr>
        <w:autoSpaceDE w:val="0"/>
        <w:autoSpaceDN w:val="0"/>
        <w:adjustRightInd w:val="0"/>
        <w:ind w:left="425" w:hanging="425"/>
        <w:jc w:val="both"/>
        <w:rPr>
          <w:rFonts w:ascii="Century Gothic" w:hAnsi="Century Gothic" w:cs="Arial"/>
          <w:b/>
          <w:color w:val="000000"/>
          <w:sz w:val="20"/>
          <w:szCs w:val="20"/>
        </w:rPr>
      </w:pPr>
      <w:r w:rsidRPr="00C21DB5">
        <w:rPr>
          <w:rFonts w:ascii="Century Gothic" w:hAnsi="Century Gothic" w:cs="Arial"/>
          <w:b/>
          <w:color w:val="000000"/>
          <w:sz w:val="20"/>
          <w:szCs w:val="20"/>
        </w:rPr>
        <w:t>CONDICIONES APLICABLES PARA TODA LA PÓLIZA</w:t>
      </w:r>
    </w:p>
    <w:p w:rsidR="00F16D72" w:rsidRPr="00C21DB5" w:rsidRDefault="00F16D72" w:rsidP="00F16D72">
      <w:pPr>
        <w:pStyle w:val="Prrafodelista"/>
        <w:autoSpaceDE w:val="0"/>
        <w:autoSpaceDN w:val="0"/>
        <w:adjustRightInd w:val="0"/>
        <w:ind w:left="425"/>
        <w:jc w:val="both"/>
        <w:rPr>
          <w:rFonts w:ascii="Century Gothic" w:hAnsi="Century Gothic" w:cs="Arial"/>
          <w:b/>
          <w:color w:val="000000"/>
          <w:sz w:val="20"/>
          <w:szCs w:val="20"/>
        </w:rPr>
      </w:pPr>
    </w:p>
    <w:p w:rsidR="00F16D72" w:rsidRPr="00C21DB5" w:rsidRDefault="00F16D72" w:rsidP="00652282">
      <w:pPr>
        <w:pStyle w:val="Prrafodelista"/>
        <w:numPr>
          <w:ilvl w:val="0"/>
          <w:numId w:val="54"/>
        </w:numPr>
        <w:autoSpaceDE w:val="0"/>
        <w:autoSpaceDN w:val="0"/>
        <w:adjustRightInd w:val="0"/>
        <w:ind w:left="850" w:hanging="425"/>
        <w:jc w:val="both"/>
        <w:rPr>
          <w:rFonts w:ascii="Century Gothic" w:hAnsi="Century Gothic" w:cs="Arial"/>
          <w:color w:val="000000"/>
          <w:sz w:val="20"/>
          <w:szCs w:val="20"/>
        </w:rPr>
      </w:pPr>
      <w:r w:rsidRPr="00C21DB5">
        <w:rPr>
          <w:rFonts w:ascii="Century Gothic" w:hAnsi="Century Gothic" w:cs="Arial"/>
          <w:color w:val="000000"/>
          <w:sz w:val="20"/>
          <w:szCs w:val="20"/>
        </w:rPr>
        <w:t>ACREDITACIÓN DE LA PROPIEDAD. - Se conviene de manera expresa que algunos bienes propiedad del Asegurado y/o bajo su responsabilidad pudieran carecer de factura, por lo que en caso de que se presente reclamación sobre los mismos, procederá la indemnización con copia del oficio de asignación y/o de resguardo y/o cualquier documento que avale su preexistencia.</w:t>
      </w:r>
    </w:p>
    <w:p w:rsidR="00F16D72" w:rsidRPr="00C21DB5" w:rsidRDefault="00F16D72" w:rsidP="00F16D72">
      <w:pPr>
        <w:pStyle w:val="Prrafodelista"/>
        <w:autoSpaceDE w:val="0"/>
        <w:autoSpaceDN w:val="0"/>
        <w:adjustRightInd w:val="0"/>
        <w:ind w:left="851"/>
        <w:jc w:val="both"/>
        <w:rPr>
          <w:rFonts w:ascii="Century Gothic" w:hAnsi="Century Gothic" w:cs="Arial"/>
          <w:color w:val="000000"/>
          <w:sz w:val="20"/>
          <w:szCs w:val="20"/>
        </w:rPr>
      </w:pPr>
    </w:p>
    <w:p w:rsidR="00F16D72" w:rsidRPr="00C21DB5" w:rsidRDefault="00F16D72" w:rsidP="00652282">
      <w:pPr>
        <w:pStyle w:val="Prrafodelista"/>
        <w:numPr>
          <w:ilvl w:val="0"/>
          <w:numId w:val="54"/>
        </w:numPr>
        <w:autoSpaceDE w:val="0"/>
        <w:autoSpaceDN w:val="0"/>
        <w:adjustRightInd w:val="0"/>
        <w:ind w:left="851" w:hanging="425"/>
        <w:jc w:val="both"/>
        <w:rPr>
          <w:rFonts w:ascii="Century Gothic" w:hAnsi="Century Gothic" w:cs="Arial"/>
          <w:color w:val="000000"/>
          <w:sz w:val="20"/>
          <w:szCs w:val="20"/>
        </w:rPr>
      </w:pPr>
      <w:r w:rsidRPr="00C21DB5">
        <w:rPr>
          <w:rFonts w:ascii="Century Gothic" w:hAnsi="Century Gothic" w:cs="Arial"/>
          <w:color w:val="000000"/>
          <w:sz w:val="20"/>
          <w:szCs w:val="20"/>
        </w:rPr>
        <w:t>PAGO DE SINIESTROS POR PÉRDIDA TOTAL. - Se conviene que en caso de siniestro que genere una pérdida total del bien y que se convenga en pago mediante cheque o transferencia electrónica, deberá ser emitida a favor del Asegurado</w:t>
      </w:r>
    </w:p>
    <w:p w:rsidR="00F16D72" w:rsidRPr="00C21DB5" w:rsidRDefault="00F16D72" w:rsidP="00F16D72">
      <w:pPr>
        <w:pStyle w:val="Prrafodelista"/>
        <w:autoSpaceDE w:val="0"/>
        <w:autoSpaceDN w:val="0"/>
        <w:adjustRightInd w:val="0"/>
        <w:ind w:left="851"/>
        <w:jc w:val="both"/>
        <w:rPr>
          <w:rFonts w:ascii="Century Gothic" w:hAnsi="Century Gothic" w:cs="Arial"/>
          <w:color w:val="000000"/>
          <w:sz w:val="20"/>
          <w:szCs w:val="20"/>
        </w:rPr>
      </w:pPr>
    </w:p>
    <w:p w:rsidR="00F16D72" w:rsidRPr="00C21DB5" w:rsidRDefault="00F16D72" w:rsidP="00652282">
      <w:pPr>
        <w:pStyle w:val="Prrafodelista"/>
        <w:numPr>
          <w:ilvl w:val="0"/>
          <w:numId w:val="54"/>
        </w:numPr>
        <w:autoSpaceDE w:val="0"/>
        <w:autoSpaceDN w:val="0"/>
        <w:adjustRightInd w:val="0"/>
        <w:ind w:left="851" w:hanging="425"/>
        <w:jc w:val="both"/>
        <w:rPr>
          <w:rFonts w:ascii="Century Gothic" w:hAnsi="Century Gothic" w:cs="Arial"/>
          <w:color w:val="000000"/>
          <w:sz w:val="20"/>
          <w:szCs w:val="20"/>
        </w:rPr>
      </w:pPr>
      <w:r w:rsidRPr="00C21DB5">
        <w:rPr>
          <w:rFonts w:ascii="Century Gothic" w:hAnsi="Century Gothic" w:cs="Arial"/>
          <w:color w:val="000000"/>
          <w:sz w:val="20"/>
          <w:szCs w:val="20"/>
        </w:rPr>
        <w:t xml:space="preserve">PAGO EN ESPECIE. - Se conviene que, en caso de siniestro, la indemnización correspondiente podrá efectuarse en dinero o en especie, a elección del Asegurado. En caso de aplicar el pago en especie, el deducible será liquidado a la Compañía, quien proporcionará una factura por el mismo, así como una re-factura por el bien afectado. Cuando el pago se haga en especie, se conviene y acepta que el Asegurado indicará el tipo de bien que requerirá conforme a sus necesidades operativas y se elaborará el convenio respectivo, pudiendo aplicar para uno o varios siniestros. </w:t>
      </w:r>
    </w:p>
    <w:p w:rsidR="00F16D72" w:rsidRPr="00C21DB5" w:rsidRDefault="00F16D72" w:rsidP="00F16D72">
      <w:pPr>
        <w:pStyle w:val="Prrafodelista"/>
        <w:rPr>
          <w:rFonts w:ascii="Century Gothic" w:hAnsi="Century Gothic" w:cs="Arial"/>
          <w:color w:val="000000"/>
          <w:sz w:val="20"/>
          <w:szCs w:val="20"/>
        </w:rPr>
      </w:pPr>
    </w:p>
    <w:p w:rsidR="00F16D72" w:rsidRPr="00C21DB5" w:rsidRDefault="00F16D72" w:rsidP="00652282">
      <w:pPr>
        <w:pStyle w:val="Prrafodelista"/>
        <w:numPr>
          <w:ilvl w:val="0"/>
          <w:numId w:val="54"/>
        </w:numPr>
        <w:ind w:left="850" w:hanging="425"/>
        <w:jc w:val="both"/>
        <w:rPr>
          <w:rFonts w:ascii="Century Gothic" w:hAnsi="Century Gothic" w:cs="Arial"/>
          <w:sz w:val="20"/>
          <w:szCs w:val="20"/>
        </w:rPr>
      </w:pPr>
      <w:r w:rsidRPr="00C21DB5">
        <w:rPr>
          <w:rFonts w:ascii="Century Gothic" w:hAnsi="Century Gothic" w:cs="Arial"/>
          <w:sz w:val="20"/>
          <w:szCs w:val="20"/>
        </w:rPr>
        <w:t>NO SUBROGACIÓN.- Cualquier convenio por escrito de exoneración de responsabilidad, celebrado por el Asegurado con anterioridad a que exista pérdida bajo la presente, en ninguna forma alterara o</w:t>
      </w:r>
      <w:r w:rsidRPr="00C21DB5">
        <w:rPr>
          <w:rFonts w:ascii="Century Gothic" w:hAnsi="Century Gothic" w:cs="Arial"/>
          <w:sz w:val="20"/>
          <w:szCs w:val="20"/>
        </w:rPr>
        <w:lastRenderedPageBreak/>
        <w:t xml:space="preserve"> afectará este seguro o el derecho del Asegurado para ser resarcido bajo el mismo, el Asegurado no efectuará trámite alguno después del siniestro que perjudique dichos derechos y hará todo lo que sea necesario para salvaguardar tales derechos, sin embargo la Compañía no tendrá derecho a subrogarse o a requerir cesión de derechos del Asegurado o derechos de recuperación contra de cualquier empresa mencionado como Asegurado, Institución del Gobierno Federal, Estatal. Municipal, Distrito Federal u Organismos Descentralizados o con quien se tenga convenio de colaboración o contra sus Directores, Ejecutivos, empleados, incluyendo comunitarios y miembros de las Mesas Directivas. </w:t>
      </w:r>
    </w:p>
    <w:p w:rsidR="00F16D72" w:rsidRPr="00C21DB5" w:rsidRDefault="00F16D72" w:rsidP="00F16D72">
      <w:pPr>
        <w:pStyle w:val="Prrafodelista"/>
        <w:rPr>
          <w:rFonts w:ascii="Century Gothic" w:hAnsi="Century Gothic" w:cs="Arial"/>
          <w:color w:val="000000"/>
          <w:sz w:val="20"/>
          <w:szCs w:val="20"/>
        </w:rPr>
      </w:pPr>
    </w:p>
    <w:p w:rsidR="00F16D72" w:rsidRPr="00C21DB5" w:rsidRDefault="00F16D72" w:rsidP="00652282">
      <w:pPr>
        <w:pStyle w:val="Prrafodelista"/>
        <w:numPr>
          <w:ilvl w:val="0"/>
          <w:numId w:val="54"/>
        </w:numPr>
        <w:autoSpaceDE w:val="0"/>
        <w:autoSpaceDN w:val="0"/>
        <w:adjustRightInd w:val="0"/>
        <w:ind w:left="851" w:hanging="425"/>
        <w:jc w:val="both"/>
        <w:rPr>
          <w:rFonts w:ascii="Century Gothic" w:hAnsi="Century Gothic" w:cs="Arial"/>
          <w:color w:val="000000"/>
          <w:sz w:val="20"/>
          <w:szCs w:val="20"/>
        </w:rPr>
      </w:pPr>
      <w:r w:rsidRPr="00C21DB5">
        <w:rPr>
          <w:rFonts w:ascii="Century Gothic" w:hAnsi="Century Gothic" w:cs="Arial"/>
          <w:color w:val="000000"/>
          <w:sz w:val="20"/>
          <w:szCs w:val="20"/>
        </w:rPr>
        <w:t>CLÁUSULA DE PRELACIÓN. - Se conviene que las presentes condiciones, la Convocatoria a la Licitación, así como las aclaraciones que resultaron de la junta de aclaraciones correspondiente tienen prelación en todo momento sobre las Condiciones Generales de la Compañía.</w:t>
      </w:r>
    </w:p>
    <w:p w:rsidR="00F16D72" w:rsidRPr="00C21DB5" w:rsidRDefault="00F16D72" w:rsidP="00F16D72">
      <w:pPr>
        <w:pStyle w:val="Prrafodelista"/>
        <w:rPr>
          <w:rFonts w:ascii="Century Gothic" w:hAnsi="Century Gothic" w:cs="Arial"/>
          <w:color w:val="000000"/>
          <w:sz w:val="20"/>
          <w:szCs w:val="20"/>
        </w:rPr>
      </w:pPr>
    </w:p>
    <w:p w:rsidR="00F16D72" w:rsidRPr="00C21DB5" w:rsidRDefault="00F16D72" w:rsidP="00652282">
      <w:pPr>
        <w:pStyle w:val="Prrafodelista"/>
        <w:numPr>
          <w:ilvl w:val="0"/>
          <w:numId w:val="54"/>
        </w:numPr>
        <w:autoSpaceDE w:val="0"/>
        <w:autoSpaceDN w:val="0"/>
        <w:adjustRightInd w:val="0"/>
        <w:ind w:left="851" w:hanging="425"/>
        <w:jc w:val="both"/>
        <w:rPr>
          <w:rFonts w:ascii="Century Gothic" w:hAnsi="Century Gothic" w:cs="Arial"/>
          <w:color w:val="000000"/>
          <w:sz w:val="20"/>
          <w:szCs w:val="20"/>
        </w:rPr>
      </w:pPr>
      <w:r w:rsidRPr="00C21DB5">
        <w:rPr>
          <w:rFonts w:ascii="Century Gothic" w:hAnsi="Century Gothic" w:cs="Arial"/>
          <w:color w:val="000000"/>
          <w:sz w:val="20"/>
          <w:szCs w:val="20"/>
        </w:rPr>
        <w:t xml:space="preserve">REPORTE DE SINIESTRALIDAD. - </w:t>
      </w:r>
      <w:r w:rsidRPr="00C21DB5">
        <w:rPr>
          <w:rFonts w:ascii="Century Gothic" w:hAnsi="Century Gothic" w:cs="Arial"/>
          <w:color w:val="000000"/>
          <w:sz w:val="20"/>
          <w:szCs w:val="20"/>
        </w:rPr>
        <w:tab/>
      </w:r>
      <w:r w:rsidRPr="00C21DB5">
        <w:rPr>
          <w:rFonts w:ascii="Century Gothic" w:hAnsi="Century Gothic" w:cs="Arial"/>
          <w:sz w:val="20"/>
          <w:szCs w:val="20"/>
        </w:rPr>
        <w:t xml:space="preserve">La Compañía se obliga a entregar al Asegurado </w:t>
      </w:r>
      <w:r>
        <w:rPr>
          <w:rFonts w:ascii="Century Gothic" w:hAnsi="Century Gothic" w:cs="Arial"/>
          <w:sz w:val="20"/>
          <w:szCs w:val="20"/>
        </w:rPr>
        <w:t>trimestralmente</w:t>
      </w:r>
      <w:r w:rsidRPr="00C21DB5">
        <w:rPr>
          <w:rFonts w:ascii="Century Gothic" w:hAnsi="Century Gothic" w:cs="Arial"/>
          <w:sz w:val="20"/>
          <w:szCs w:val="20"/>
        </w:rPr>
        <w:t xml:space="preserve"> dentro de los primeros diez días hábiles siguientes al cierre de cada </w:t>
      </w:r>
      <w:r>
        <w:rPr>
          <w:rFonts w:ascii="Century Gothic" w:hAnsi="Century Gothic" w:cs="Arial"/>
          <w:sz w:val="20"/>
          <w:szCs w:val="20"/>
        </w:rPr>
        <w:t>trimestre</w:t>
      </w:r>
      <w:r w:rsidRPr="00C21DB5">
        <w:rPr>
          <w:rFonts w:ascii="Century Gothic" w:hAnsi="Century Gothic" w:cs="Arial"/>
          <w:sz w:val="20"/>
          <w:szCs w:val="20"/>
        </w:rPr>
        <w:t xml:space="preserve">, un Reporte Estadístico de Siniestralidad, mediante </w:t>
      </w:r>
      <w:r w:rsidRPr="00C21DB5">
        <w:rPr>
          <w:rFonts w:ascii="Century Gothic" w:hAnsi="Century Gothic" w:cs="Arial"/>
          <w:sz w:val="20"/>
          <w:szCs w:val="20"/>
        </w:rPr>
        <w:lastRenderedPageBreak/>
        <w:t>relación impresa y depositando su contenido en un archivo magnético de computadora, en un lenguaje compatible con los sistemas que maneja el Asegurado. Esté reporte deberá contener al menos, la siguiente información:</w:t>
      </w:r>
    </w:p>
    <w:p w:rsidR="00F16D72" w:rsidRPr="00C21DB5" w:rsidRDefault="00F16D72" w:rsidP="00F16D72">
      <w:pPr>
        <w:autoSpaceDE w:val="0"/>
        <w:autoSpaceDN w:val="0"/>
        <w:adjustRightInd w:val="0"/>
        <w:jc w:val="both"/>
        <w:rPr>
          <w:rFonts w:ascii="Century Gothic" w:hAnsi="Century Gothic" w:cs="Arial"/>
          <w:color w:val="000000"/>
          <w:sz w:val="20"/>
        </w:rPr>
      </w:pPr>
    </w:p>
    <w:p w:rsidR="00F16D72" w:rsidRPr="00C21DB5" w:rsidRDefault="00F16D72" w:rsidP="00F16D72">
      <w:pPr>
        <w:autoSpaceDE w:val="0"/>
        <w:autoSpaceDN w:val="0"/>
        <w:adjustRightInd w:val="0"/>
        <w:ind w:left="851"/>
        <w:jc w:val="both"/>
        <w:rPr>
          <w:rFonts w:ascii="Century Gothic" w:hAnsi="Century Gothic" w:cs="Arial"/>
          <w:color w:val="000000"/>
          <w:sz w:val="20"/>
        </w:rPr>
      </w:pPr>
      <w:r w:rsidRPr="00C21DB5">
        <w:rPr>
          <w:rFonts w:ascii="Century Gothic" w:hAnsi="Century Gothic" w:cs="Arial"/>
          <w:color w:val="000000"/>
          <w:sz w:val="20"/>
        </w:rPr>
        <w:t>El Reporte de Siniestralidad deberá invariablemente incluir la información citada a continuación:</w:t>
      </w:r>
    </w:p>
    <w:p w:rsidR="00F16D72" w:rsidRPr="00C21DB5" w:rsidRDefault="00F16D72" w:rsidP="00652282">
      <w:pPr>
        <w:pStyle w:val="Prrafodelista"/>
        <w:numPr>
          <w:ilvl w:val="0"/>
          <w:numId w:val="55"/>
        </w:numPr>
        <w:autoSpaceDE w:val="0"/>
        <w:autoSpaceDN w:val="0"/>
        <w:adjustRightInd w:val="0"/>
        <w:ind w:left="1276" w:hanging="425"/>
        <w:jc w:val="both"/>
        <w:rPr>
          <w:rFonts w:ascii="Century Gothic" w:hAnsi="Century Gothic" w:cs="Arial"/>
          <w:color w:val="000000"/>
          <w:sz w:val="20"/>
          <w:szCs w:val="20"/>
        </w:rPr>
      </w:pPr>
      <w:r w:rsidRPr="00C21DB5">
        <w:rPr>
          <w:rFonts w:ascii="Century Gothic" w:hAnsi="Century Gothic" w:cs="Arial"/>
          <w:color w:val="000000"/>
          <w:sz w:val="20"/>
          <w:szCs w:val="20"/>
        </w:rPr>
        <w:t>Número de Póliza</w:t>
      </w:r>
    </w:p>
    <w:p w:rsidR="00F16D72" w:rsidRPr="00C21DB5" w:rsidRDefault="00F16D72" w:rsidP="00652282">
      <w:pPr>
        <w:pStyle w:val="Prrafodelista"/>
        <w:numPr>
          <w:ilvl w:val="0"/>
          <w:numId w:val="55"/>
        </w:numPr>
        <w:autoSpaceDE w:val="0"/>
        <w:autoSpaceDN w:val="0"/>
        <w:adjustRightInd w:val="0"/>
        <w:ind w:left="1276" w:hanging="425"/>
        <w:jc w:val="both"/>
        <w:rPr>
          <w:rFonts w:ascii="Century Gothic" w:hAnsi="Century Gothic" w:cs="Arial"/>
          <w:color w:val="000000"/>
          <w:sz w:val="20"/>
          <w:szCs w:val="20"/>
        </w:rPr>
      </w:pPr>
      <w:r w:rsidRPr="00C21DB5">
        <w:rPr>
          <w:rFonts w:ascii="Century Gothic" w:hAnsi="Century Gothic" w:cs="Arial"/>
          <w:color w:val="000000"/>
          <w:sz w:val="20"/>
          <w:szCs w:val="20"/>
        </w:rPr>
        <w:t>Inciso siniestrado</w:t>
      </w:r>
    </w:p>
    <w:p w:rsidR="00F16D72" w:rsidRPr="00C21DB5" w:rsidRDefault="00F16D72" w:rsidP="00652282">
      <w:pPr>
        <w:pStyle w:val="Prrafodelista"/>
        <w:numPr>
          <w:ilvl w:val="0"/>
          <w:numId w:val="55"/>
        </w:numPr>
        <w:autoSpaceDE w:val="0"/>
        <w:autoSpaceDN w:val="0"/>
        <w:adjustRightInd w:val="0"/>
        <w:ind w:left="1276" w:hanging="425"/>
        <w:jc w:val="both"/>
        <w:rPr>
          <w:rFonts w:ascii="Century Gothic" w:hAnsi="Century Gothic" w:cs="Arial"/>
          <w:color w:val="000000"/>
          <w:sz w:val="20"/>
          <w:szCs w:val="20"/>
        </w:rPr>
      </w:pPr>
      <w:r w:rsidRPr="00C21DB5">
        <w:rPr>
          <w:rFonts w:ascii="Century Gothic" w:hAnsi="Century Gothic" w:cs="Arial"/>
          <w:color w:val="000000"/>
          <w:sz w:val="20"/>
          <w:szCs w:val="20"/>
        </w:rPr>
        <w:t>Número de siniestro</w:t>
      </w:r>
    </w:p>
    <w:p w:rsidR="00F16D72" w:rsidRPr="00C21DB5" w:rsidRDefault="00F16D72" w:rsidP="00652282">
      <w:pPr>
        <w:pStyle w:val="Prrafodelista"/>
        <w:numPr>
          <w:ilvl w:val="0"/>
          <w:numId w:val="55"/>
        </w:numPr>
        <w:autoSpaceDE w:val="0"/>
        <w:autoSpaceDN w:val="0"/>
        <w:adjustRightInd w:val="0"/>
        <w:ind w:left="1276" w:hanging="425"/>
        <w:jc w:val="both"/>
        <w:rPr>
          <w:rFonts w:ascii="Century Gothic" w:hAnsi="Century Gothic" w:cs="Arial"/>
          <w:color w:val="000000"/>
          <w:sz w:val="20"/>
          <w:szCs w:val="20"/>
        </w:rPr>
      </w:pPr>
      <w:r w:rsidRPr="00C21DB5">
        <w:rPr>
          <w:rFonts w:ascii="Century Gothic" w:hAnsi="Century Gothic" w:cs="Arial"/>
          <w:color w:val="000000"/>
          <w:sz w:val="20"/>
          <w:szCs w:val="20"/>
        </w:rPr>
        <w:t>Fecha de siniestro</w:t>
      </w:r>
    </w:p>
    <w:p w:rsidR="00F16D72" w:rsidRPr="00C21DB5" w:rsidRDefault="00F16D72" w:rsidP="00652282">
      <w:pPr>
        <w:pStyle w:val="Prrafodelista"/>
        <w:numPr>
          <w:ilvl w:val="0"/>
          <w:numId w:val="55"/>
        </w:numPr>
        <w:autoSpaceDE w:val="0"/>
        <w:autoSpaceDN w:val="0"/>
        <w:adjustRightInd w:val="0"/>
        <w:ind w:left="1276" w:hanging="425"/>
        <w:jc w:val="both"/>
        <w:rPr>
          <w:rFonts w:ascii="Century Gothic" w:hAnsi="Century Gothic" w:cs="Arial"/>
          <w:color w:val="000000"/>
          <w:sz w:val="20"/>
          <w:szCs w:val="20"/>
        </w:rPr>
      </w:pPr>
      <w:r w:rsidRPr="00C21DB5">
        <w:rPr>
          <w:rFonts w:ascii="Century Gothic" w:hAnsi="Century Gothic" w:cs="Arial"/>
          <w:color w:val="000000"/>
          <w:sz w:val="20"/>
          <w:szCs w:val="20"/>
        </w:rPr>
        <w:t>Fecha de reporte</w:t>
      </w:r>
    </w:p>
    <w:p w:rsidR="00F16D72" w:rsidRPr="00C21DB5" w:rsidRDefault="00F16D72" w:rsidP="00652282">
      <w:pPr>
        <w:pStyle w:val="Prrafodelista"/>
        <w:numPr>
          <w:ilvl w:val="0"/>
          <w:numId w:val="55"/>
        </w:numPr>
        <w:autoSpaceDE w:val="0"/>
        <w:autoSpaceDN w:val="0"/>
        <w:adjustRightInd w:val="0"/>
        <w:ind w:left="1276" w:hanging="425"/>
        <w:jc w:val="both"/>
        <w:rPr>
          <w:rFonts w:ascii="Century Gothic" w:hAnsi="Century Gothic" w:cs="Arial"/>
          <w:color w:val="000000"/>
          <w:sz w:val="20"/>
          <w:szCs w:val="20"/>
        </w:rPr>
      </w:pPr>
      <w:r w:rsidRPr="00C21DB5">
        <w:rPr>
          <w:rFonts w:ascii="Century Gothic" w:hAnsi="Century Gothic" w:cs="Arial"/>
          <w:color w:val="000000"/>
          <w:sz w:val="20"/>
          <w:szCs w:val="20"/>
        </w:rPr>
        <w:t>Lugar de la ocurrencia</w:t>
      </w:r>
    </w:p>
    <w:p w:rsidR="00F16D72" w:rsidRPr="00C21DB5" w:rsidRDefault="00F16D72" w:rsidP="00652282">
      <w:pPr>
        <w:pStyle w:val="Prrafodelista"/>
        <w:numPr>
          <w:ilvl w:val="0"/>
          <w:numId w:val="55"/>
        </w:numPr>
        <w:autoSpaceDE w:val="0"/>
        <w:autoSpaceDN w:val="0"/>
        <w:adjustRightInd w:val="0"/>
        <w:ind w:left="1276" w:hanging="425"/>
        <w:jc w:val="both"/>
        <w:rPr>
          <w:rFonts w:ascii="Century Gothic" w:hAnsi="Century Gothic" w:cs="Arial"/>
          <w:color w:val="000000"/>
          <w:sz w:val="20"/>
          <w:szCs w:val="20"/>
        </w:rPr>
      </w:pPr>
      <w:r w:rsidRPr="00C21DB5">
        <w:rPr>
          <w:rFonts w:ascii="Century Gothic" w:hAnsi="Century Gothic" w:cs="Arial"/>
          <w:color w:val="000000"/>
          <w:sz w:val="20"/>
          <w:szCs w:val="20"/>
        </w:rPr>
        <w:t>Causa del siniestro</w:t>
      </w:r>
    </w:p>
    <w:p w:rsidR="00F16D72" w:rsidRPr="00C21DB5" w:rsidRDefault="00F16D72" w:rsidP="00652282">
      <w:pPr>
        <w:pStyle w:val="Prrafodelista"/>
        <w:numPr>
          <w:ilvl w:val="0"/>
          <w:numId w:val="55"/>
        </w:numPr>
        <w:autoSpaceDE w:val="0"/>
        <w:autoSpaceDN w:val="0"/>
        <w:adjustRightInd w:val="0"/>
        <w:ind w:left="1276" w:hanging="425"/>
        <w:jc w:val="both"/>
        <w:rPr>
          <w:rFonts w:ascii="Century Gothic" w:hAnsi="Century Gothic" w:cs="Arial"/>
          <w:color w:val="000000"/>
          <w:sz w:val="20"/>
          <w:szCs w:val="20"/>
        </w:rPr>
      </w:pPr>
      <w:r w:rsidRPr="00C21DB5">
        <w:rPr>
          <w:rFonts w:ascii="Century Gothic" w:hAnsi="Century Gothic" w:cs="Arial"/>
          <w:color w:val="000000"/>
          <w:sz w:val="20"/>
          <w:szCs w:val="20"/>
        </w:rPr>
        <w:t>Cobertura afectada</w:t>
      </w:r>
    </w:p>
    <w:p w:rsidR="00F16D72" w:rsidRPr="00C21DB5" w:rsidRDefault="00F16D72" w:rsidP="00652282">
      <w:pPr>
        <w:pStyle w:val="Prrafodelista"/>
        <w:numPr>
          <w:ilvl w:val="0"/>
          <w:numId w:val="55"/>
        </w:numPr>
        <w:autoSpaceDE w:val="0"/>
        <w:autoSpaceDN w:val="0"/>
        <w:adjustRightInd w:val="0"/>
        <w:ind w:left="1276" w:hanging="425"/>
        <w:jc w:val="both"/>
        <w:rPr>
          <w:rFonts w:ascii="Century Gothic" w:hAnsi="Century Gothic" w:cs="Arial"/>
          <w:color w:val="000000"/>
          <w:sz w:val="20"/>
          <w:szCs w:val="20"/>
        </w:rPr>
      </w:pPr>
      <w:r w:rsidRPr="00C21DB5">
        <w:rPr>
          <w:rFonts w:ascii="Century Gothic" w:hAnsi="Century Gothic" w:cs="Arial"/>
          <w:color w:val="000000"/>
          <w:sz w:val="20"/>
          <w:szCs w:val="20"/>
        </w:rPr>
        <w:t>Marca y</w:t>
      </w:r>
      <w:r w:rsidRPr="00C21DB5">
        <w:rPr>
          <w:rFonts w:ascii="Century Gothic" w:hAnsi="Century Gothic" w:cs="Arial"/>
          <w:color w:val="000000"/>
          <w:sz w:val="20"/>
          <w:szCs w:val="20"/>
          <w:lang w:val="es-MX"/>
        </w:rPr>
        <w:t xml:space="preserve"> Submarca</w:t>
      </w:r>
      <w:r w:rsidRPr="00C21DB5">
        <w:rPr>
          <w:rFonts w:ascii="Century Gothic" w:hAnsi="Century Gothic" w:cs="Arial"/>
          <w:color w:val="000000"/>
          <w:sz w:val="20"/>
          <w:szCs w:val="20"/>
        </w:rPr>
        <w:t xml:space="preserve"> del vehículo</w:t>
      </w:r>
    </w:p>
    <w:p w:rsidR="00F16D72" w:rsidRPr="00C21DB5" w:rsidRDefault="00F16D72" w:rsidP="00652282">
      <w:pPr>
        <w:pStyle w:val="Prrafodelista"/>
        <w:numPr>
          <w:ilvl w:val="0"/>
          <w:numId w:val="55"/>
        </w:numPr>
        <w:autoSpaceDE w:val="0"/>
        <w:autoSpaceDN w:val="0"/>
        <w:adjustRightInd w:val="0"/>
        <w:ind w:left="1276" w:hanging="425"/>
        <w:jc w:val="both"/>
        <w:rPr>
          <w:rFonts w:ascii="Century Gothic" w:hAnsi="Century Gothic" w:cs="Arial"/>
          <w:color w:val="000000"/>
          <w:sz w:val="20"/>
          <w:szCs w:val="20"/>
        </w:rPr>
      </w:pPr>
      <w:r w:rsidRPr="00C21DB5">
        <w:rPr>
          <w:rFonts w:ascii="Century Gothic" w:hAnsi="Century Gothic" w:cs="Arial"/>
          <w:color w:val="000000"/>
          <w:sz w:val="20"/>
          <w:szCs w:val="20"/>
        </w:rPr>
        <w:t>Modelo del vehículo</w:t>
      </w:r>
    </w:p>
    <w:p w:rsidR="00F16D72" w:rsidRPr="00C21DB5" w:rsidRDefault="00F16D72" w:rsidP="00652282">
      <w:pPr>
        <w:pStyle w:val="Prrafodelista"/>
        <w:numPr>
          <w:ilvl w:val="0"/>
          <w:numId w:val="55"/>
        </w:numPr>
        <w:autoSpaceDE w:val="0"/>
        <w:autoSpaceDN w:val="0"/>
        <w:adjustRightInd w:val="0"/>
        <w:ind w:left="1276" w:hanging="425"/>
        <w:jc w:val="both"/>
        <w:rPr>
          <w:rFonts w:ascii="Century Gothic" w:hAnsi="Century Gothic" w:cs="Arial"/>
          <w:color w:val="000000"/>
          <w:sz w:val="20"/>
          <w:szCs w:val="20"/>
        </w:rPr>
      </w:pPr>
      <w:r w:rsidRPr="00C21DB5">
        <w:rPr>
          <w:rFonts w:ascii="Century Gothic" w:hAnsi="Century Gothic" w:cs="Arial"/>
          <w:color w:val="000000"/>
          <w:sz w:val="20"/>
          <w:szCs w:val="20"/>
        </w:rPr>
        <w:t>Número de serie</w:t>
      </w:r>
    </w:p>
    <w:p w:rsidR="00F16D72" w:rsidRPr="00C21DB5" w:rsidRDefault="00F16D72" w:rsidP="00652282">
      <w:pPr>
        <w:pStyle w:val="Prrafodelista"/>
        <w:numPr>
          <w:ilvl w:val="0"/>
          <w:numId w:val="55"/>
        </w:numPr>
        <w:autoSpaceDE w:val="0"/>
        <w:autoSpaceDN w:val="0"/>
        <w:adjustRightInd w:val="0"/>
        <w:ind w:left="1276" w:hanging="425"/>
        <w:jc w:val="both"/>
        <w:rPr>
          <w:rFonts w:ascii="Century Gothic" w:hAnsi="Century Gothic" w:cs="Arial"/>
          <w:color w:val="000000"/>
          <w:sz w:val="20"/>
          <w:szCs w:val="20"/>
        </w:rPr>
      </w:pPr>
      <w:r w:rsidRPr="00C21DB5">
        <w:rPr>
          <w:rFonts w:ascii="Century Gothic" w:hAnsi="Century Gothic" w:cs="Arial"/>
          <w:color w:val="000000"/>
          <w:sz w:val="20"/>
          <w:szCs w:val="20"/>
        </w:rPr>
        <w:t>Número de motor</w:t>
      </w:r>
    </w:p>
    <w:p w:rsidR="00F16D72" w:rsidRPr="00C21DB5" w:rsidRDefault="00F16D72" w:rsidP="00652282">
      <w:pPr>
        <w:pStyle w:val="Prrafodelista"/>
        <w:numPr>
          <w:ilvl w:val="0"/>
          <w:numId w:val="55"/>
        </w:numPr>
        <w:autoSpaceDE w:val="0"/>
        <w:autoSpaceDN w:val="0"/>
        <w:adjustRightInd w:val="0"/>
        <w:ind w:left="1276" w:hanging="425"/>
        <w:jc w:val="both"/>
        <w:rPr>
          <w:rFonts w:ascii="Century Gothic" w:hAnsi="Century Gothic" w:cs="Arial"/>
          <w:color w:val="000000"/>
          <w:sz w:val="20"/>
          <w:szCs w:val="20"/>
        </w:rPr>
      </w:pPr>
      <w:r w:rsidRPr="00C21DB5">
        <w:rPr>
          <w:rFonts w:ascii="Century Gothic" w:hAnsi="Century Gothic" w:cs="Arial"/>
          <w:color w:val="000000"/>
          <w:sz w:val="20"/>
          <w:szCs w:val="20"/>
        </w:rPr>
        <w:t>Placas de Circulación</w:t>
      </w:r>
    </w:p>
    <w:p w:rsidR="00F16D72" w:rsidRPr="00C21DB5" w:rsidRDefault="00F16D72" w:rsidP="00652282">
      <w:pPr>
        <w:pStyle w:val="Prrafodelista"/>
        <w:numPr>
          <w:ilvl w:val="0"/>
          <w:numId w:val="55"/>
        </w:numPr>
        <w:autoSpaceDE w:val="0"/>
        <w:autoSpaceDN w:val="0"/>
        <w:adjustRightInd w:val="0"/>
        <w:ind w:left="1276" w:hanging="425"/>
        <w:jc w:val="both"/>
        <w:rPr>
          <w:rFonts w:ascii="Century Gothic" w:hAnsi="Century Gothic" w:cs="Arial"/>
          <w:color w:val="000000"/>
          <w:sz w:val="20"/>
          <w:szCs w:val="20"/>
        </w:rPr>
      </w:pPr>
      <w:r w:rsidRPr="00C21DB5">
        <w:rPr>
          <w:rFonts w:ascii="Century Gothic" w:hAnsi="Century Gothic" w:cs="Arial"/>
          <w:color w:val="000000"/>
          <w:sz w:val="20"/>
          <w:szCs w:val="20"/>
        </w:rPr>
        <w:t>Monto estimado del daño</w:t>
      </w:r>
    </w:p>
    <w:p w:rsidR="00F16D72" w:rsidRPr="00C21DB5" w:rsidRDefault="00F16D72" w:rsidP="00652282">
      <w:pPr>
        <w:pStyle w:val="Prrafodelista"/>
        <w:numPr>
          <w:ilvl w:val="0"/>
          <w:numId w:val="55"/>
        </w:numPr>
        <w:autoSpaceDE w:val="0"/>
        <w:autoSpaceDN w:val="0"/>
        <w:adjustRightInd w:val="0"/>
        <w:ind w:left="1276" w:hanging="425"/>
        <w:jc w:val="both"/>
        <w:rPr>
          <w:rFonts w:ascii="Century Gothic" w:hAnsi="Century Gothic" w:cs="Arial"/>
          <w:color w:val="000000"/>
          <w:sz w:val="20"/>
          <w:szCs w:val="20"/>
        </w:rPr>
      </w:pPr>
      <w:r w:rsidRPr="00C21DB5">
        <w:rPr>
          <w:rFonts w:ascii="Century Gothic" w:hAnsi="Century Gothic" w:cs="Arial"/>
          <w:color w:val="000000"/>
          <w:sz w:val="20"/>
          <w:szCs w:val="20"/>
        </w:rPr>
        <w:t>Deducible en su caso</w:t>
      </w:r>
    </w:p>
    <w:p w:rsidR="00F16D72" w:rsidRPr="00C21DB5" w:rsidRDefault="00F16D72" w:rsidP="00652282">
      <w:pPr>
        <w:pStyle w:val="Prrafodelista"/>
        <w:numPr>
          <w:ilvl w:val="0"/>
          <w:numId w:val="55"/>
        </w:numPr>
        <w:autoSpaceDE w:val="0"/>
        <w:autoSpaceDN w:val="0"/>
        <w:adjustRightInd w:val="0"/>
        <w:ind w:left="1276" w:hanging="425"/>
        <w:jc w:val="both"/>
        <w:rPr>
          <w:rFonts w:ascii="Century Gothic" w:hAnsi="Century Gothic" w:cs="Arial"/>
          <w:color w:val="000000"/>
          <w:sz w:val="20"/>
          <w:szCs w:val="20"/>
        </w:rPr>
      </w:pPr>
      <w:r w:rsidRPr="00C21DB5">
        <w:rPr>
          <w:rFonts w:ascii="Century Gothic" w:hAnsi="Century Gothic" w:cs="Arial"/>
          <w:color w:val="000000"/>
          <w:sz w:val="20"/>
          <w:szCs w:val="20"/>
        </w:rPr>
        <w:t>Estatus del siniestro (pagado, pendiente de pago, en reparación y por do</w:t>
      </w:r>
      <w:r w:rsidRPr="00C21DB5">
        <w:rPr>
          <w:rFonts w:ascii="Century Gothic" w:hAnsi="Century Gothic" w:cs="Arial"/>
          <w:color w:val="000000"/>
          <w:sz w:val="20"/>
          <w:szCs w:val="20"/>
        </w:rPr>
        <w:lastRenderedPageBreak/>
        <w:t>cumentar)</w:t>
      </w:r>
    </w:p>
    <w:p w:rsidR="00F16D72" w:rsidRPr="00C21DB5" w:rsidRDefault="00F16D72" w:rsidP="00652282">
      <w:pPr>
        <w:pStyle w:val="Prrafodelista"/>
        <w:numPr>
          <w:ilvl w:val="0"/>
          <w:numId w:val="55"/>
        </w:numPr>
        <w:autoSpaceDE w:val="0"/>
        <w:autoSpaceDN w:val="0"/>
        <w:adjustRightInd w:val="0"/>
        <w:ind w:left="1276" w:hanging="425"/>
        <w:jc w:val="both"/>
        <w:rPr>
          <w:rFonts w:ascii="Century Gothic" w:hAnsi="Century Gothic" w:cs="Arial"/>
          <w:color w:val="000000"/>
          <w:sz w:val="20"/>
          <w:szCs w:val="20"/>
        </w:rPr>
      </w:pPr>
      <w:r w:rsidRPr="00C21DB5">
        <w:rPr>
          <w:rFonts w:ascii="Century Gothic" w:hAnsi="Century Gothic" w:cs="Arial"/>
          <w:color w:val="000000"/>
          <w:sz w:val="20"/>
          <w:szCs w:val="20"/>
        </w:rPr>
        <w:t>Motivo de rechazo en su caso</w:t>
      </w:r>
    </w:p>
    <w:p w:rsidR="00F16D72" w:rsidRPr="00C21DB5" w:rsidRDefault="00F16D72" w:rsidP="00652282">
      <w:pPr>
        <w:pStyle w:val="Prrafodelista"/>
        <w:numPr>
          <w:ilvl w:val="0"/>
          <w:numId w:val="55"/>
        </w:numPr>
        <w:autoSpaceDE w:val="0"/>
        <w:autoSpaceDN w:val="0"/>
        <w:adjustRightInd w:val="0"/>
        <w:ind w:left="1276" w:hanging="425"/>
        <w:jc w:val="both"/>
        <w:rPr>
          <w:rFonts w:ascii="Century Gothic" w:hAnsi="Century Gothic" w:cs="Arial"/>
          <w:color w:val="000000"/>
          <w:sz w:val="20"/>
          <w:szCs w:val="20"/>
        </w:rPr>
      </w:pPr>
      <w:r w:rsidRPr="00C21DB5">
        <w:rPr>
          <w:rFonts w:ascii="Century Gothic" w:hAnsi="Century Gothic" w:cs="Arial"/>
          <w:color w:val="000000"/>
          <w:sz w:val="20"/>
          <w:szCs w:val="20"/>
        </w:rPr>
        <w:t>Nombre del tercero afectado/reclamante (en caso de aplicar)</w:t>
      </w:r>
    </w:p>
    <w:p w:rsidR="00F16D72" w:rsidRPr="00C21DB5" w:rsidRDefault="00F16D72" w:rsidP="00652282">
      <w:pPr>
        <w:pStyle w:val="Prrafodelista"/>
        <w:numPr>
          <w:ilvl w:val="0"/>
          <w:numId w:val="55"/>
        </w:numPr>
        <w:autoSpaceDE w:val="0"/>
        <w:autoSpaceDN w:val="0"/>
        <w:adjustRightInd w:val="0"/>
        <w:ind w:left="1276" w:hanging="425"/>
        <w:jc w:val="both"/>
        <w:rPr>
          <w:rFonts w:ascii="Century Gothic" w:hAnsi="Century Gothic" w:cs="Arial"/>
          <w:color w:val="000000"/>
          <w:sz w:val="20"/>
          <w:szCs w:val="20"/>
        </w:rPr>
      </w:pPr>
      <w:r w:rsidRPr="00C21DB5">
        <w:rPr>
          <w:rFonts w:ascii="Century Gothic" w:hAnsi="Century Gothic" w:cs="Arial"/>
          <w:color w:val="000000"/>
          <w:sz w:val="20"/>
          <w:szCs w:val="20"/>
        </w:rPr>
        <w:t>Monto Reclamado al Tercero (en caso de aplicar)</w:t>
      </w:r>
    </w:p>
    <w:p w:rsidR="00F16D72" w:rsidRPr="00C21DB5" w:rsidRDefault="00F16D72" w:rsidP="00652282">
      <w:pPr>
        <w:pStyle w:val="Prrafodelista"/>
        <w:numPr>
          <w:ilvl w:val="0"/>
          <w:numId w:val="55"/>
        </w:numPr>
        <w:autoSpaceDE w:val="0"/>
        <w:autoSpaceDN w:val="0"/>
        <w:adjustRightInd w:val="0"/>
        <w:ind w:left="1276" w:hanging="425"/>
        <w:jc w:val="both"/>
        <w:rPr>
          <w:rFonts w:ascii="Century Gothic" w:hAnsi="Century Gothic" w:cs="Arial"/>
          <w:color w:val="000000"/>
          <w:sz w:val="20"/>
          <w:szCs w:val="20"/>
        </w:rPr>
      </w:pPr>
      <w:r w:rsidRPr="00C21DB5">
        <w:rPr>
          <w:rFonts w:ascii="Century Gothic" w:hAnsi="Century Gothic" w:cs="Arial"/>
          <w:color w:val="000000"/>
          <w:sz w:val="20"/>
          <w:szCs w:val="20"/>
        </w:rPr>
        <w:t>Monto indemnizado al tercero por la Compañía (en caso de aplicar)</w:t>
      </w:r>
    </w:p>
    <w:p w:rsidR="00F16D72" w:rsidRPr="00C21DB5" w:rsidRDefault="00F16D72" w:rsidP="00F16D72">
      <w:pPr>
        <w:ind w:right="99"/>
        <w:jc w:val="both"/>
        <w:rPr>
          <w:rFonts w:ascii="Century Gothic" w:hAnsi="Century Gothic" w:cs="Arial"/>
          <w:sz w:val="20"/>
        </w:rPr>
      </w:pPr>
    </w:p>
    <w:p w:rsidR="00F16D72" w:rsidRPr="00C21DB5" w:rsidRDefault="00F16D72" w:rsidP="00652282">
      <w:pPr>
        <w:pStyle w:val="Prrafodelista"/>
        <w:numPr>
          <w:ilvl w:val="0"/>
          <w:numId w:val="54"/>
        </w:numPr>
        <w:ind w:left="850" w:hanging="425"/>
        <w:jc w:val="both"/>
        <w:rPr>
          <w:rFonts w:ascii="Century Gothic" w:hAnsi="Century Gothic" w:cs="Arial"/>
          <w:sz w:val="20"/>
          <w:szCs w:val="20"/>
        </w:rPr>
      </w:pPr>
      <w:r w:rsidRPr="00C21DB5">
        <w:rPr>
          <w:rFonts w:ascii="Century Gothic" w:hAnsi="Century Gothic" w:cs="Arial"/>
          <w:sz w:val="20"/>
          <w:szCs w:val="20"/>
        </w:rPr>
        <w:t>ACREDITACIÓN DEL VEHÍCULO PARA LA ATENCIÓN DE SINIESTRO. - Se establece que para la atención del siniestro que afecte a cualquier unidad amparada bajo ese seguro, bastará con que el conductor de la unidad presente la tarjeta de circulación a nombre del Asegurado, así como la licencia de conducir del chofer, debiendo el ajustador designado consultar la base de datos que para el efecto tenga la Compañía.</w:t>
      </w:r>
    </w:p>
    <w:p w:rsidR="00F16D72" w:rsidRPr="00C21DB5" w:rsidRDefault="00F16D72" w:rsidP="00F16D72">
      <w:pPr>
        <w:pStyle w:val="Prrafodelista"/>
        <w:ind w:left="850"/>
        <w:jc w:val="both"/>
        <w:rPr>
          <w:rFonts w:ascii="Century Gothic" w:hAnsi="Century Gothic" w:cs="Arial"/>
          <w:sz w:val="20"/>
          <w:szCs w:val="20"/>
        </w:rPr>
      </w:pPr>
    </w:p>
    <w:p w:rsidR="00F16D72" w:rsidRPr="00C21DB5" w:rsidRDefault="00F16D72" w:rsidP="00652282">
      <w:pPr>
        <w:pStyle w:val="Prrafodelista"/>
        <w:numPr>
          <w:ilvl w:val="0"/>
          <w:numId w:val="54"/>
        </w:numPr>
        <w:ind w:left="850" w:hanging="425"/>
        <w:jc w:val="both"/>
        <w:rPr>
          <w:rFonts w:ascii="Century Gothic" w:hAnsi="Century Gothic" w:cs="Arial"/>
          <w:sz w:val="20"/>
          <w:szCs w:val="20"/>
        </w:rPr>
      </w:pPr>
      <w:r w:rsidRPr="00C21DB5">
        <w:rPr>
          <w:rFonts w:ascii="Century Gothic" w:hAnsi="Century Gothic" w:cs="Arial"/>
          <w:sz w:val="20"/>
          <w:szCs w:val="20"/>
        </w:rPr>
        <w:t>ANTICIPO DE PAGOS. - La Compañía se compromete a entregar anticipos hasta por un 50% del monto de la pérdida estimada por el Asegurado, en caso de la ocurrencia de cualquier siniestro cubierto por esta póliza. Dichos anticipos deberán entregarse dentro de los 15 días después de ocurrido el siniestro.</w:t>
      </w:r>
    </w:p>
    <w:p w:rsidR="00F16D72" w:rsidRPr="00C21DB5" w:rsidRDefault="00F16D72" w:rsidP="00F16D72">
      <w:pPr>
        <w:jc w:val="both"/>
        <w:rPr>
          <w:rFonts w:ascii="Century Gothic" w:hAnsi="Century Gothic" w:cs="Arial"/>
          <w:sz w:val="20"/>
        </w:rPr>
      </w:pPr>
    </w:p>
    <w:p w:rsidR="00F16D72" w:rsidRPr="00C21DB5" w:rsidRDefault="00F16D72" w:rsidP="00652282">
      <w:pPr>
        <w:pStyle w:val="Prrafodelista"/>
        <w:numPr>
          <w:ilvl w:val="0"/>
          <w:numId w:val="54"/>
        </w:numPr>
        <w:ind w:left="850" w:hanging="425"/>
        <w:jc w:val="both"/>
        <w:rPr>
          <w:rFonts w:ascii="Century Gothic" w:hAnsi="Century Gothic" w:cs="Arial"/>
          <w:sz w:val="20"/>
          <w:szCs w:val="20"/>
        </w:rPr>
      </w:pPr>
      <w:r w:rsidRPr="00C21DB5">
        <w:rPr>
          <w:rFonts w:ascii="Century Gothic" w:hAnsi="Century Gothic" w:cs="Arial"/>
          <w:sz w:val="20"/>
          <w:szCs w:val="20"/>
        </w:rPr>
        <w:t xml:space="preserve">DESCRIPCIÓN DE LA UNIDAD. - Queda entendido que en caso de siniestro por pérdida total o robo total que amerite indemnización al amparo de la presente Póliza, se tomará como base para la descripción del vehículo asegurado la que se muestra en la factura o el documento que se presente a falta de la misma, el monto del deducible será determinado de acuerdo a la descripción de la misma. En caso de que la descripción original no concuerde con la especificada en la </w:t>
      </w:r>
      <w:r w:rsidRPr="00C21DB5">
        <w:rPr>
          <w:rFonts w:ascii="Century Gothic" w:hAnsi="Century Gothic" w:cs="Arial"/>
          <w:sz w:val="20"/>
          <w:szCs w:val="20"/>
        </w:rPr>
        <w:lastRenderedPageBreak/>
        <w:t>factura, se conviene que no habrá ni cobro ni devolución de prima por dicha diferencia.</w:t>
      </w:r>
    </w:p>
    <w:p w:rsidR="00F16D72" w:rsidRPr="00C21DB5" w:rsidRDefault="00F16D72" w:rsidP="00F16D72">
      <w:pPr>
        <w:pStyle w:val="Prrafodelista"/>
        <w:rPr>
          <w:rFonts w:ascii="Century Gothic" w:hAnsi="Century Gothic" w:cs="Arial"/>
          <w:sz w:val="20"/>
          <w:szCs w:val="20"/>
        </w:rPr>
      </w:pPr>
    </w:p>
    <w:p w:rsidR="00F16D72" w:rsidRPr="00C21DB5" w:rsidRDefault="00F16D72" w:rsidP="00652282">
      <w:pPr>
        <w:pStyle w:val="Prrafodelista"/>
        <w:numPr>
          <w:ilvl w:val="0"/>
          <w:numId w:val="54"/>
        </w:numPr>
        <w:ind w:left="850" w:hanging="425"/>
        <w:jc w:val="both"/>
        <w:rPr>
          <w:rFonts w:ascii="Century Gothic" w:hAnsi="Century Gothic" w:cs="Arial"/>
          <w:sz w:val="20"/>
          <w:szCs w:val="20"/>
        </w:rPr>
      </w:pPr>
      <w:r w:rsidRPr="00C21DB5">
        <w:rPr>
          <w:rFonts w:ascii="Century Gothic" w:hAnsi="Century Gothic" w:cs="Arial"/>
          <w:sz w:val="20"/>
          <w:szCs w:val="20"/>
        </w:rPr>
        <w:t xml:space="preserve">ERRORES U OMISIONES. - </w:t>
      </w:r>
      <w:r w:rsidRPr="00C21DB5">
        <w:rPr>
          <w:rFonts w:ascii="Century Gothic" w:hAnsi="Century Gothic" w:cs="Arial"/>
          <w:color w:val="000000"/>
          <w:sz w:val="20"/>
          <w:szCs w:val="20"/>
        </w:rPr>
        <w:t xml:space="preserve">Queda entendido y convenido que cualquier inexacta declaración involuntaria sobre la descripción del vehículo asegurado que sea plenamente identificado por el número </w:t>
      </w:r>
      <w:r>
        <w:rPr>
          <w:rFonts w:ascii="Century Gothic" w:hAnsi="Century Gothic" w:cs="Arial"/>
          <w:color w:val="000000"/>
          <w:sz w:val="20"/>
          <w:szCs w:val="20"/>
        </w:rPr>
        <w:t>de motor o serie, no perjudicará</w:t>
      </w:r>
      <w:r w:rsidRPr="00C21DB5">
        <w:rPr>
          <w:rFonts w:ascii="Century Gothic" w:hAnsi="Century Gothic" w:cs="Arial"/>
          <w:color w:val="000000"/>
          <w:sz w:val="20"/>
          <w:szCs w:val="20"/>
        </w:rPr>
        <w:t xml:space="preserve"> los intereses del Asegurado, ya que es intención de éste documento dar protección en todo tiempo sin exceder de los límites establecidos en </w:t>
      </w:r>
      <w:r w:rsidRPr="00C21DB5">
        <w:rPr>
          <w:rFonts w:ascii="Century Gothic" w:hAnsi="Century Gothic" w:cs="Arial"/>
          <w:color w:val="000000"/>
          <w:sz w:val="20"/>
          <w:szCs w:val="20"/>
        </w:rPr>
        <w:lastRenderedPageBreak/>
        <w:t>la póliza y sin considerar cobertura adicional alguna. Por lo tanto, cualquier Error u Omisión accidental será corregido al ser descubierto.</w:t>
      </w:r>
    </w:p>
    <w:p w:rsidR="00F16D72" w:rsidRPr="00C21DB5" w:rsidRDefault="00F16D72" w:rsidP="00F16D72">
      <w:pPr>
        <w:rPr>
          <w:rFonts w:ascii="Century Gothic" w:hAnsi="Century Gothic" w:cs="Arial"/>
          <w:sz w:val="20"/>
        </w:rPr>
      </w:pPr>
    </w:p>
    <w:p w:rsidR="00F16D72" w:rsidRPr="00C21DB5" w:rsidRDefault="00F16D72" w:rsidP="00652282">
      <w:pPr>
        <w:pStyle w:val="Prrafodelista"/>
        <w:numPr>
          <w:ilvl w:val="0"/>
          <w:numId w:val="54"/>
        </w:numPr>
        <w:ind w:left="850" w:hanging="425"/>
        <w:jc w:val="both"/>
        <w:rPr>
          <w:rFonts w:ascii="Century Gothic" w:hAnsi="Century Gothic" w:cs="Arial"/>
          <w:sz w:val="20"/>
          <w:szCs w:val="20"/>
        </w:rPr>
      </w:pPr>
      <w:r w:rsidRPr="00C21DB5">
        <w:rPr>
          <w:rFonts w:ascii="Century Gothic" w:hAnsi="Century Gothic" w:cs="Arial"/>
          <w:sz w:val="20"/>
          <w:szCs w:val="20"/>
        </w:rPr>
        <w:t>GRAVÁMENES. - Este seguro no perderá validez si las propiedades aseguradas están grabadas por hipoteca, prenda o convenio de fideicomiso o si un juicio ha sido emplazado o se ha iniciado la venta o efectuado el contrato de venta de todas o cualquier parte de las mismas o si las propiedades aseguradas están edificadas en terrenos que no sean propiedad del Asegurado, o si el interés del Asegurado es condicional o de propiedad no exclusiva. En caso de siniestro la Compañía pagará de acuerdo al interés asegurable que demuestre el Asegurado sin perjuicio de pagos que deben hacerse a terceros que acrediten tener algún interés asegurable conforme a la Ley.</w:t>
      </w:r>
    </w:p>
    <w:p w:rsidR="00F16D72" w:rsidRPr="00C21DB5" w:rsidRDefault="00F16D72" w:rsidP="00F16D72">
      <w:pPr>
        <w:pStyle w:val="Prrafodelista"/>
        <w:rPr>
          <w:rFonts w:ascii="Century Gothic" w:hAnsi="Century Gothic" w:cs="Arial"/>
          <w:sz w:val="20"/>
          <w:szCs w:val="20"/>
        </w:rPr>
      </w:pPr>
    </w:p>
    <w:p w:rsidR="00F16D72" w:rsidRPr="00C21DB5" w:rsidRDefault="00F16D72" w:rsidP="00652282">
      <w:pPr>
        <w:pStyle w:val="Prrafodelista"/>
        <w:numPr>
          <w:ilvl w:val="0"/>
          <w:numId w:val="54"/>
        </w:numPr>
        <w:ind w:left="850" w:hanging="425"/>
        <w:jc w:val="both"/>
        <w:rPr>
          <w:rFonts w:ascii="Century Gothic" w:hAnsi="Century Gothic" w:cs="Arial"/>
          <w:sz w:val="20"/>
          <w:szCs w:val="20"/>
        </w:rPr>
      </w:pPr>
      <w:r w:rsidRPr="00C21DB5">
        <w:rPr>
          <w:rFonts w:ascii="Century Gothic" w:hAnsi="Century Gothic" w:cs="Arial"/>
          <w:sz w:val="20"/>
          <w:szCs w:val="20"/>
        </w:rPr>
        <w:t>GASTOS DE REMOLQUE Y MANIOBRA. - La Compañía correrá con los gastos de remolque y maniobra para el traslado de los equipos automotrices accidentados propiedad del Asegurado hasta su sitio de reparación, así como los costos de las maniobras para ponerlos en condición de transporte; la Compañía asumirá igualmente con los gastos aquí especificados para el(los) vehículo(s) de terceros en los casos de que se determine una responsabilidad del Asegurado.</w:t>
      </w:r>
    </w:p>
    <w:p w:rsidR="00F16D72" w:rsidRPr="00C21DB5" w:rsidRDefault="00F16D72" w:rsidP="00F16D72">
      <w:pPr>
        <w:pStyle w:val="Prrafodelista"/>
        <w:rPr>
          <w:rFonts w:ascii="Century Gothic" w:hAnsi="Century Gothic" w:cs="Arial"/>
          <w:sz w:val="20"/>
          <w:szCs w:val="20"/>
        </w:rPr>
      </w:pPr>
    </w:p>
    <w:p w:rsidR="00F16D72" w:rsidRPr="00C21DB5" w:rsidRDefault="00F16D72" w:rsidP="00652282">
      <w:pPr>
        <w:pStyle w:val="Prrafodelista"/>
        <w:numPr>
          <w:ilvl w:val="0"/>
          <w:numId w:val="54"/>
        </w:numPr>
        <w:ind w:left="850" w:hanging="425"/>
        <w:jc w:val="both"/>
        <w:rPr>
          <w:rFonts w:ascii="Century Gothic" w:hAnsi="Century Gothic" w:cs="Arial"/>
          <w:sz w:val="20"/>
          <w:szCs w:val="20"/>
        </w:rPr>
      </w:pPr>
      <w:r w:rsidRPr="00C21DB5">
        <w:rPr>
          <w:rFonts w:ascii="Century Gothic" w:hAnsi="Century Gothic" w:cs="Arial"/>
          <w:sz w:val="20"/>
          <w:szCs w:val="20"/>
        </w:rPr>
        <w:t xml:space="preserve">GARANTÍA DE REPARACIÓN. - En caso de que resultaren defectos en la reparación, el Asegurado gozará de un plazo de 30 días hábiles contados a partir de la fecha de recepción del equipo automotriz reparado, para inconformarse ante la Compañía, la cual procederá de inmediato a atender la inconformidad hasta la entera satisfacción del Asegurado. </w:t>
      </w:r>
    </w:p>
    <w:p w:rsidR="00F16D72" w:rsidRPr="00C21DB5" w:rsidRDefault="00F16D72" w:rsidP="00F16D72">
      <w:pPr>
        <w:pStyle w:val="Prrafodelista"/>
        <w:rPr>
          <w:rFonts w:ascii="Century Gothic" w:hAnsi="Century Gothic" w:cs="Arial"/>
          <w:sz w:val="20"/>
          <w:szCs w:val="20"/>
        </w:rPr>
      </w:pPr>
    </w:p>
    <w:p w:rsidR="00F16D72" w:rsidRPr="00C21DB5" w:rsidRDefault="00F16D72" w:rsidP="00652282">
      <w:pPr>
        <w:pStyle w:val="Prrafodelista"/>
        <w:numPr>
          <w:ilvl w:val="0"/>
          <w:numId w:val="54"/>
        </w:numPr>
        <w:ind w:left="850" w:hanging="425"/>
        <w:jc w:val="both"/>
        <w:rPr>
          <w:rFonts w:ascii="Century Gothic" w:hAnsi="Century Gothic" w:cs="Arial"/>
          <w:sz w:val="20"/>
          <w:szCs w:val="20"/>
        </w:rPr>
      </w:pPr>
      <w:r w:rsidRPr="00C21DB5">
        <w:rPr>
          <w:rFonts w:ascii="Century Gothic" w:hAnsi="Century Gothic" w:cs="Arial"/>
          <w:sz w:val="20"/>
          <w:szCs w:val="20"/>
        </w:rPr>
        <w:t>INTERÉS MORATORIO.- En caso de que la Compañía, no obstante haber recibido todos los do</w:t>
      </w:r>
      <w:r w:rsidRPr="00C21DB5">
        <w:rPr>
          <w:rFonts w:ascii="Century Gothic" w:hAnsi="Century Gothic" w:cs="Arial"/>
          <w:sz w:val="20"/>
          <w:szCs w:val="20"/>
        </w:rPr>
        <w:lastRenderedPageBreak/>
        <w:t>cumentos e información que le permita conocer el fundamento de la reclamación que le haya sido presentada, no cumpla con la obligación de pagar la indemnización, capital o renta, en los términos del Artículo 71 de la Ley Sobre el Contrato del Seguro, en vez del interés legal aplicable, se obliga a pagar al Asegurado, beneficiario o tercero dañado, un interés moratorio calculado conforme a lo dispuesto en la Ley de Instituciones Seguros</w:t>
      </w:r>
      <w:r>
        <w:rPr>
          <w:rFonts w:ascii="Century Gothic" w:hAnsi="Century Gothic" w:cs="Arial"/>
          <w:sz w:val="20"/>
          <w:szCs w:val="20"/>
        </w:rPr>
        <w:t xml:space="preserve"> y de Fianzas</w:t>
      </w:r>
      <w:r w:rsidRPr="00C21DB5">
        <w:rPr>
          <w:rFonts w:ascii="Century Gothic" w:hAnsi="Century Gothic" w:cs="Arial"/>
          <w:sz w:val="20"/>
          <w:szCs w:val="20"/>
        </w:rPr>
        <w:t xml:space="preserve">, durante el lapso de mora, dicho interés moratorio se computará a partir del día siguiente a aquél en que venza el plazo de treinta días señalado en la Ley Sobre el Contrato del Seguro. </w:t>
      </w:r>
    </w:p>
    <w:p w:rsidR="00F16D72" w:rsidRPr="00C21DB5" w:rsidRDefault="00F16D72" w:rsidP="00F16D72">
      <w:pPr>
        <w:pStyle w:val="Prrafodelista"/>
        <w:rPr>
          <w:rFonts w:ascii="Century Gothic" w:hAnsi="Century Gothic" w:cs="Arial"/>
          <w:sz w:val="20"/>
          <w:szCs w:val="20"/>
        </w:rPr>
      </w:pPr>
    </w:p>
    <w:p w:rsidR="00F16D72" w:rsidRPr="00C21DB5" w:rsidRDefault="00F16D72" w:rsidP="00652282">
      <w:pPr>
        <w:pStyle w:val="Prrafodelista"/>
        <w:numPr>
          <w:ilvl w:val="0"/>
          <w:numId w:val="54"/>
        </w:numPr>
        <w:ind w:left="850" w:hanging="425"/>
        <w:jc w:val="both"/>
        <w:rPr>
          <w:rFonts w:ascii="Century Gothic" w:hAnsi="Century Gothic" w:cs="Arial"/>
          <w:sz w:val="20"/>
          <w:szCs w:val="20"/>
        </w:rPr>
      </w:pPr>
      <w:r w:rsidRPr="00C21DB5">
        <w:rPr>
          <w:rFonts w:ascii="Century Gothic" w:hAnsi="Century Gothic" w:cs="Arial"/>
          <w:sz w:val="20"/>
          <w:szCs w:val="20"/>
        </w:rPr>
        <w:t xml:space="preserve">NO ADHESIÓN. - Los términos y condiciones aquí establecidos fueron acordados y fijados libremente entre el Asegurado y la Compañía, por lo que este no es un </w:t>
      </w:r>
      <w:r w:rsidRPr="00C21DB5">
        <w:rPr>
          <w:rFonts w:ascii="Century Gothic" w:hAnsi="Century Gothic" w:cs="Arial"/>
          <w:sz w:val="20"/>
          <w:szCs w:val="20"/>
        </w:rPr>
        <w:lastRenderedPageBreak/>
        <w:t>contrato de Adhesión y, por lo tanto, no se ubica en el supuesto previsto en la Ley de Instituciones Seguros</w:t>
      </w:r>
      <w:r>
        <w:rPr>
          <w:rFonts w:ascii="Century Gothic" w:hAnsi="Century Gothic" w:cs="Arial"/>
          <w:sz w:val="20"/>
          <w:szCs w:val="20"/>
        </w:rPr>
        <w:t xml:space="preserve"> y de Fianzas</w:t>
      </w:r>
      <w:r w:rsidRPr="00C21DB5">
        <w:rPr>
          <w:rFonts w:ascii="Century Gothic" w:hAnsi="Century Gothic" w:cs="Arial"/>
          <w:sz w:val="20"/>
          <w:szCs w:val="20"/>
        </w:rPr>
        <w:t>; en esta virtud esta póliza no requiere ser registrada ante la Comisión Nacional de Seguros y Fianzas.</w:t>
      </w:r>
    </w:p>
    <w:p w:rsidR="00F16D72" w:rsidRPr="00C21DB5" w:rsidRDefault="00F16D72" w:rsidP="00F16D72">
      <w:pPr>
        <w:rPr>
          <w:rFonts w:ascii="Century Gothic" w:hAnsi="Century Gothic" w:cs="Arial"/>
          <w:bCs/>
          <w:sz w:val="20"/>
        </w:rPr>
      </w:pPr>
    </w:p>
    <w:p w:rsidR="00F16D72" w:rsidRPr="00C21DB5" w:rsidRDefault="00F16D72" w:rsidP="00652282">
      <w:pPr>
        <w:pStyle w:val="Prrafodelista"/>
        <w:numPr>
          <w:ilvl w:val="0"/>
          <w:numId w:val="54"/>
        </w:numPr>
        <w:ind w:left="850" w:hanging="425"/>
        <w:jc w:val="both"/>
        <w:rPr>
          <w:rFonts w:ascii="Century Gothic" w:hAnsi="Century Gothic" w:cs="Arial"/>
          <w:sz w:val="20"/>
          <w:szCs w:val="20"/>
        </w:rPr>
      </w:pPr>
      <w:r w:rsidRPr="00C21DB5">
        <w:rPr>
          <w:rFonts w:ascii="Century Gothic" w:hAnsi="Century Gothic" w:cs="Arial"/>
          <w:bCs/>
          <w:sz w:val="20"/>
          <w:szCs w:val="20"/>
        </w:rPr>
        <w:t xml:space="preserve">PRESCRIPCIÓN. - Todas las acciones que se deriven de este contrato de seguros, prescribirán en dos años contados en los términos del artículo 81 de la Ley Sobre el Contrato del Seguro desde la fecha del acontecimiento que les dio origen, salvo los casos de excepción consignados en el Artículo 82 de la misma Ley. La prescripción se interrumpirá no solo por las causas ordinarias, sino también por el nombramiento de peritos y demás ordenamientos aplicables en la materia.                                                                                                                    </w:t>
      </w:r>
    </w:p>
    <w:p w:rsidR="00F16D72" w:rsidRPr="00C21DB5" w:rsidRDefault="00F16D72" w:rsidP="00F16D72">
      <w:pPr>
        <w:pStyle w:val="Prrafodelista"/>
        <w:rPr>
          <w:rFonts w:ascii="Century Gothic" w:hAnsi="Century Gothic" w:cs="Arial"/>
          <w:bCs/>
          <w:sz w:val="20"/>
          <w:szCs w:val="20"/>
        </w:rPr>
      </w:pPr>
    </w:p>
    <w:p w:rsidR="00F16D72" w:rsidRPr="00C21DB5" w:rsidRDefault="00F16D72" w:rsidP="00F16D72">
      <w:pPr>
        <w:pStyle w:val="Prrafodelista"/>
        <w:ind w:left="850"/>
        <w:jc w:val="both"/>
        <w:rPr>
          <w:rFonts w:ascii="Century Gothic" w:hAnsi="Century Gothic" w:cs="Arial"/>
          <w:sz w:val="20"/>
          <w:szCs w:val="20"/>
        </w:rPr>
      </w:pPr>
      <w:r w:rsidRPr="00C21DB5">
        <w:rPr>
          <w:rFonts w:ascii="Century Gothic" w:hAnsi="Century Gothic" w:cs="Arial"/>
          <w:bCs/>
          <w:sz w:val="20"/>
          <w:szCs w:val="20"/>
        </w:rPr>
        <w:t>Para los efectos del presente contrato, como causas ordinarias de interrupción de la prescripción deberán considerarse de manera enunciativa más no limitativa, las siguientes; entrega inicial y subsecuente de documentos para la integración del expediente respectivo; la Compañía deberá considerar la falta de documentación que por causa de fuerza mayor no se encuentre en poder del Asegurado, absteniéndose de exigir la misma.</w:t>
      </w:r>
    </w:p>
    <w:p w:rsidR="00F16D72" w:rsidRPr="00C21DB5" w:rsidRDefault="00F16D72" w:rsidP="00F16D72">
      <w:pPr>
        <w:rPr>
          <w:rFonts w:ascii="Century Gothic" w:hAnsi="Century Gothic" w:cs="Arial"/>
          <w:sz w:val="20"/>
        </w:rPr>
      </w:pPr>
    </w:p>
    <w:p w:rsidR="00F16D72" w:rsidRPr="00C21DB5" w:rsidRDefault="00F16D72" w:rsidP="00652282">
      <w:pPr>
        <w:pStyle w:val="Prrafodelista"/>
        <w:numPr>
          <w:ilvl w:val="0"/>
          <w:numId w:val="54"/>
        </w:numPr>
        <w:ind w:left="850" w:hanging="425"/>
        <w:jc w:val="both"/>
        <w:rPr>
          <w:rFonts w:ascii="Century Gothic" w:hAnsi="Century Gothic" w:cs="Arial"/>
          <w:sz w:val="20"/>
          <w:szCs w:val="20"/>
        </w:rPr>
      </w:pPr>
      <w:r w:rsidRPr="00C21DB5">
        <w:rPr>
          <w:rFonts w:ascii="Century Gothic" w:hAnsi="Century Gothic" w:cs="Arial"/>
          <w:sz w:val="20"/>
          <w:szCs w:val="20"/>
        </w:rPr>
        <w:t>REINSTALACIÓN AUTOMÁTICA. - Se conviene en que todas aquellas sumas qu</w:t>
      </w:r>
      <w:r w:rsidRPr="00C21DB5">
        <w:rPr>
          <w:rFonts w:ascii="Century Gothic" w:hAnsi="Century Gothic" w:cs="Arial"/>
          <w:sz w:val="20"/>
          <w:szCs w:val="20"/>
        </w:rPr>
        <w:lastRenderedPageBreak/>
        <w:t>e la Compañía cubra por concepto de indemnización para una pérdida parcial bajo la presente Póliza de Seguro, quedarán reinstaladas en forma automática al momento de la reparación y/o sustitución.</w:t>
      </w:r>
    </w:p>
    <w:p w:rsidR="00F16D72" w:rsidRPr="00C21DB5" w:rsidRDefault="00F16D72" w:rsidP="00F16D72">
      <w:pPr>
        <w:pStyle w:val="Prrafodelista"/>
        <w:ind w:left="850"/>
        <w:jc w:val="both"/>
        <w:rPr>
          <w:rFonts w:ascii="Century Gothic" w:hAnsi="Century Gothic" w:cs="Arial"/>
          <w:sz w:val="20"/>
          <w:szCs w:val="20"/>
        </w:rPr>
      </w:pPr>
    </w:p>
    <w:p w:rsidR="00F16D72" w:rsidRPr="00C21DB5" w:rsidRDefault="00F16D72" w:rsidP="00652282">
      <w:pPr>
        <w:pStyle w:val="Prrafodelista"/>
        <w:numPr>
          <w:ilvl w:val="0"/>
          <w:numId w:val="54"/>
        </w:numPr>
        <w:ind w:left="850" w:hanging="425"/>
        <w:jc w:val="both"/>
        <w:rPr>
          <w:rFonts w:ascii="Century Gothic" w:hAnsi="Century Gothic" w:cs="Arial"/>
          <w:sz w:val="20"/>
          <w:szCs w:val="20"/>
        </w:rPr>
      </w:pPr>
      <w:r w:rsidRPr="00C21DB5">
        <w:rPr>
          <w:rFonts w:ascii="Century Gothic" w:hAnsi="Century Gothic" w:cs="Arial"/>
          <w:sz w:val="20"/>
          <w:szCs w:val="20"/>
        </w:rPr>
        <w:t>REPARACIÓN EN TALLERES. - En caso de daños parciales y cuando el taller notifique la reparación total del vehículo, este debe ser entregado de inmediato aun y cuando no se haya cubierto el deducible correspondiente, obligándose el Asegurado a pagarlo con posterioridad a la Compañía, para los cual se requerirá la factura o recibo del mismo.</w:t>
      </w:r>
    </w:p>
    <w:p w:rsidR="00F16D72" w:rsidRPr="00C21DB5" w:rsidRDefault="00F16D72" w:rsidP="00F16D72">
      <w:pPr>
        <w:pStyle w:val="Prrafodelista"/>
        <w:rPr>
          <w:rFonts w:ascii="Century Gothic" w:hAnsi="Century Gothic" w:cs="Arial"/>
          <w:sz w:val="20"/>
          <w:szCs w:val="20"/>
        </w:rPr>
      </w:pPr>
    </w:p>
    <w:p w:rsidR="00F16D72" w:rsidRPr="00C21DB5" w:rsidRDefault="00F16D72" w:rsidP="00652282">
      <w:pPr>
        <w:pStyle w:val="Prrafodelista"/>
        <w:numPr>
          <w:ilvl w:val="0"/>
          <w:numId w:val="54"/>
        </w:numPr>
        <w:ind w:left="850" w:hanging="425"/>
        <w:jc w:val="both"/>
        <w:rPr>
          <w:rFonts w:ascii="Century Gothic" w:hAnsi="Century Gothic" w:cs="Arial"/>
          <w:sz w:val="20"/>
          <w:szCs w:val="20"/>
        </w:rPr>
      </w:pPr>
      <w:r w:rsidRPr="00C21DB5">
        <w:rPr>
          <w:rFonts w:ascii="Century Gothic" w:hAnsi="Century Gothic" w:cs="Arial"/>
          <w:sz w:val="20"/>
          <w:szCs w:val="20"/>
        </w:rPr>
        <w:t>ESTÁNDAR DE SERVICIO</w:t>
      </w:r>
    </w:p>
    <w:p w:rsidR="00F16D72" w:rsidRPr="00C21DB5" w:rsidRDefault="00F16D72" w:rsidP="00F16D72">
      <w:pPr>
        <w:pStyle w:val="Prrafodelista"/>
        <w:ind w:left="851" w:right="49"/>
        <w:jc w:val="both"/>
        <w:rPr>
          <w:rFonts w:ascii="Century Gothic" w:hAnsi="Century Gothic" w:cs="Arial"/>
          <w:sz w:val="20"/>
          <w:szCs w:val="20"/>
        </w:rPr>
      </w:pPr>
      <w:r w:rsidRPr="00C21DB5">
        <w:rPr>
          <w:rFonts w:ascii="Century Gothic" w:hAnsi="Century Gothic" w:cs="Arial"/>
          <w:sz w:val="20"/>
          <w:szCs w:val="20"/>
        </w:rPr>
        <w:t>Queda entendido y convenido que la Compañía deberá cumplir con los tiempos de respuesta asignados para cada una de los servicios requeridos por el Asegurado, que se deriven del presente contrato, conforme se describen en el cuadro de actividades plasmada a continuación. De no cumplir en tiempo y forma con el servicio solicitado por el Asegurado, la Compañía acepta y se hace acreedora a las penalizaciones establecidas por cada uno de los servicios no proporcionados en tiempo y forma.</w:t>
      </w:r>
    </w:p>
    <w:p w:rsidR="00F16D72" w:rsidRPr="00C21DB5" w:rsidRDefault="00F16D72" w:rsidP="00F16D72">
      <w:pPr>
        <w:pStyle w:val="Prrafodelista"/>
        <w:ind w:left="851" w:right="49"/>
        <w:jc w:val="both"/>
        <w:rPr>
          <w:rFonts w:ascii="Century Gothic" w:hAnsi="Century Gothic" w:cs="Arial"/>
          <w:sz w:val="20"/>
          <w:szCs w:val="20"/>
        </w:rPr>
      </w:pPr>
    </w:p>
    <w:p w:rsidR="00F16D72" w:rsidRPr="00C21DB5" w:rsidRDefault="00F16D72" w:rsidP="00F16D72">
      <w:pPr>
        <w:pStyle w:val="Prrafodelista"/>
        <w:ind w:left="851" w:right="49"/>
        <w:jc w:val="both"/>
        <w:rPr>
          <w:rFonts w:ascii="Century Gothic" w:hAnsi="Century Gothic" w:cs="Arial"/>
          <w:sz w:val="20"/>
          <w:szCs w:val="20"/>
        </w:rPr>
      </w:pPr>
    </w:p>
    <w:tbl>
      <w:tblPr>
        <w:tblW w:w="11057" w:type="dxa"/>
        <w:jc w:val="center"/>
        <w:tblLayout w:type="fixed"/>
        <w:tblCellMar>
          <w:left w:w="70" w:type="dxa"/>
          <w:right w:w="70" w:type="dxa"/>
        </w:tblCellMar>
        <w:tblLook w:val="04A0" w:firstRow="1" w:lastRow="0" w:firstColumn="1" w:lastColumn="0" w:noHBand="0" w:noVBand="1"/>
      </w:tblPr>
      <w:tblGrid>
        <w:gridCol w:w="993"/>
        <w:gridCol w:w="2410"/>
        <w:gridCol w:w="992"/>
        <w:gridCol w:w="1276"/>
        <w:gridCol w:w="3969"/>
        <w:gridCol w:w="1417"/>
      </w:tblGrid>
      <w:tr w:rsidR="00F16D72" w:rsidRPr="00C21DB5" w:rsidTr="00AF262D">
        <w:trPr>
          <w:trHeight w:val="600"/>
          <w:jc w:val="center"/>
        </w:trPr>
        <w:tc>
          <w:tcPr>
            <w:tcW w:w="3403"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rsidR="00F16D72" w:rsidRPr="00C21DB5" w:rsidRDefault="00F16D72" w:rsidP="00AF262D">
            <w:pPr>
              <w:jc w:val="center"/>
              <w:rPr>
                <w:rFonts w:ascii="Century Gothic" w:hAnsi="Century Gothic" w:cs="Arial"/>
                <w:b/>
                <w:bCs/>
                <w:color w:val="000000"/>
                <w:sz w:val="20"/>
                <w:lang w:val="es-MX" w:eastAsia="es-MX"/>
              </w:rPr>
            </w:pPr>
            <w:bookmarkStart w:id="1" w:name="RANGE!B3:G19"/>
            <w:r w:rsidRPr="00C21DB5">
              <w:rPr>
                <w:rFonts w:ascii="Century Gothic" w:hAnsi="Century Gothic" w:cs="Arial"/>
                <w:b/>
                <w:bCs/>
                <w:color w:val="000000"/>
                <w:sz w:val="20"/>
                <w:lang w:eastAsia="es-MX"/>
              </w:rPr>
              <w:t>SUSCRIPCION</w:t>
            </w:r>
            <w:bookmarkEnd w:id="1"/>
          </w:p>
        </w:tc>
        <w:tc>
          <w:tcPr>
            <w:tcW w:w="2268" w:type="dxa"/>
            <w:gridSpan w:val="2"/>
            <w:tcBorders>
              <w:top w:val="single" w:sz="4" w:space="0" w:color="auto"/>
              <w:left w:val="nil"/>
              <w:bottom w:val="single" w:sz="4" w:space="0" w:color="auto"/>
              <w:right w:val="single" w:sz="4" w:space="0" w:color="auto"/>
            </w:tcBorders>
            <w:shd w:val="clear" w:color="000000" w:fill="F2F2F2"/>
            <w:vAlign w:val="center"/>
            <w:hideMark/>
          </w:tcPr>
          <w:p w:rsidR="00F16D72" w:rsidRPr="00C21DB5" w:rsidRDefault="00F16D72" w:rsidP="00AF262D">
            <w:pPr>
              <w:jc w:val="center"/>
              <w:rPr>
                <w:rFonts w:ascii="Century Gothic" w:hAnsi="Century Gothic" w:cs="Arial"/>
                <w:b/>
                <w:bCs/>
                <w:color w:val="000000"/>
                <w:sz w:val="20"/>
                <w:lang w:val="es-MX" w:eastAsia="es-MX"/>
              </w:rPr>
            </w:pPr>
            <w:r w:rsidRPr="00C21DB5">
              <w:rPr>
                <w:rFonts w:ascii="Century Gothic" w:hAnsi="Century Gothic" w:cs="Arial"/>
                <w:b/>
                <w:bCs/>
                <w:color w:val="000000"/>
                <w:sz w:val="20"/>
                <w:lang w:eastAsia="es-MX"/>
              </w:rPr>
              <w:t>TIEMPO DE RESPUESTA</w:t>
            </w:r>
          </w:p>
        </w:tc>
        <w:tc>
          <w:tcPr>
            <w:tcW w:w="3969" w:type="dxa"/>
            <w:tcBorders>
              <w:top w:val="single" w:sz="4" w:space="0" w:color="auto"/>
              <w:left w:val="nil"/>
              <w:bottom w:val="single" w:sz="4" w:space="0" w:color="auto"/>
              <w:right w:val="single" w:sz="4" w:space="0" w:color="auto"/>
            </w:tcBorders>
            <w:shd w:val="clear" w:color="000000" w:fill="F2F2F2"/>
            <w:vAlign w:val="center"/>
            <w:hideMark/>
          </w:tcPr>
          <w:p w:rsidR="00F16D72" w:rsidRPr="00C21DB5" w:rsidRDefault="00F16D72" w:rsidP="00AF262D">
            <w:pPr>
              <w:jc w:val="center"/>
              <w:rPr>
                <w:rFonts w:ascii="Century Gothic" w:hAnsi="Century Gothic" w:cs="Arial"/>
                <w:b/>
                <w:bCs/>
                <w:color w:val="000000"/>
                <w:sz w:val="20"/>
                <w:lang w:val="es-MX" w:eastAsia="es-MX"/>
              </w:rPr>
            </w:pPr>
            <w:r w:rsidRPr="00C21DB5">
              <w:rPr>
                <w:rFonts w:ascii="Century Gothic" w:hAnsi="Century Gothic" w:cs="Arial"/>
                <w:b/>
                <w:bCs/>
                <w:color w:val="000000"/>
                <w:sz w:val="20"/>
                <w:lang w:eastAsia="es-MX"/>
              </w:rPr>
              <w:t>CONDICIÓN</w:t>
            </w:r>
          </w:p>
        </w:tc>
        <w:tc>
          <w:tcPr>
            <w:tcW w:w="1417" w:type="dxa"/>
            <w:tcBorders>
              <w:top w:val="single" w:sz="4" w:space="0" w:color="auto"/>
              <w:left w:val="nil"/>
              <w:bottom w:val="single" w:sz="4" w:space="0" w:color="auto"/>
              <w:right w:val="single" w:sz="4" w:space="0" w:color="auto"/>
            </w:tcBorders>
            <w:shd w:val="clear" w:color="000000" w:fill="F2F2F2"/>
            <w:vAlign w:val="center"/>
            <w:hideMark/>
          </w:tcPr>
          <w:p w:rsidR="00F16D72" w:rsidRPr="00C21DB5" w:rsidRDefault="00F16D72" w:rsidP="00AF262D">
            <w:pPr>
              <w:jc w:val="center"/>
              <w:rPr>
                <w:rFonts w:ascii="Century Gothic" w:hAnsi="Century Gothic" w:cs="Arial"/>
                <w:b/>
                <w:bCs/>
                <w:color w:val="000000"/>
                <w:sz w:val="20"/>
                <w:lang w:val="es-MX" w:eastAsia="es-MX"/>
              </w:rPr>
            </w:pPr>
            <w:r w:rsidRPr="00C21DB5">
              <w:rPr>
                <w:rFonts w:ascii="Century Gothic" w:hAnsi="Century Gothic" w:cs="Arial"/>
                <w:b/>
                <w:bCs/>
                <w:color w:val="000000"/>
                <w:sz w:val="20"/>
                <w:lang w:val="es-MX" w:eastAsia="es-MX"/>
              </w:rPr>
              <w:t>DEDUCTIVAS</w:t>
            </w:r>
          </w:p>
        </w:tc>
      </w:tr>
      <w:tr w:rsidR="00F16D72" w:rsidRPr="00C21DB5" w:rsidTr="00AF262D">
        <w:trPr>
          <w:trHeight w:val="960"/>
          <w:jc w:val="center"/>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b/>
                <w:bCs/>
                <w:color w:val="000000"/>
                <w:sz w:val="20"/>
                <w:lang w:val="es-MX" w:eastAsia="es-MX"/>
              </w:rPr>
            </w:pPr>
            <w:r w:rsidRPr="00C21DB5">
              <w:rPr>
                <w:rFonts w:ascii="Century Gothic" w:hAnsi="Century Gothic" w:cs="Arial"/>
                <w:b/>
                <w:bCs/>
                <w:color w:val="000000"/>
                <w:sz w:val="20"/>
                <w:lang w:eastAsia="es-MX"/>
              </w:rPr>
              <w:t>(**) (A)</w:t>
            </w:r>
          </w:p>
        </w:tc>
        <w:tc>
          <w:tcPr>
            <w:tcW w:w="2410" w:type="dxa"/>
            <w:tcBorders>
              <w:top w:val="nil"/>
              <w:left w:val="nil"/>
              <w:bottom w:val="single" w:sz="4" w:space="0" w:color="auto"/>
              <w:right w:val="single" w:sz="4" w:space="0" w:color="auto"/>
            </w:tcBorders>
            <w:shd w:val="clear" w:color="auto" w:fill="auto"/>
            <w:vAlign w:val="center"/>
            <w:hideMark/>
          </w:tcPr>
          <w:p w:rsidR="00F16D72" w:rsidRPr="00C21DB5" w:rsidRDefault="00F16D72" w:rsidP="00AF262D">
            <w:pPr>
              <w:rPr>
                <w:rFonts w:ascii="Century Gothic" w:hAnsi="Century Gothic" w:cs="Arial"/>
                <w:color w:val="000000"/>
                <w:sz w:val="20"/>
                <w:lang w:val="es-MX" w:eastAsia="es-MX"/>
              </w:rPr>
            </w:pPr>
            <w:r w:rsidRPr="00C21DB5">
              <w:rPr>
                <w:rFonts w:ascii="Century Gothic" w:hAnsi="Century Gothic" w:cs="Arial"/>
                <w:color w:val="000000"/>
                <w:sz w:val="20"/>
                <w:lang w:eastAsia="es-MX"/>
              </w:rPr>
              <w:t>Cartas Confirmación de Cobertura en General.</w:t>
            </w:r>
          </w:p>
        </w:tc>
        <w:tc>
          <w:tcPr>
            <w:tcW w:w="992" w:type="dxa"/>
            <w:tcBorders>
              <w:top w:val="nil"/>
              <w:left w:val="nil"/>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color w:val="000000"/>
                <w:sz w:val="20"/>
                <w:lang w:val="es-MX" w:eastAsia="es-MX"/>
              </w:rPr>
            </w:pPr>
            <w:r w:rsidRPr="00C21DB5">
              <w:rPr>
                <w:rFonts w:ascii="Century Gothic" w:hAnsi="Century Gothic" w:cs="Arial"/>
                <w:color w:val="000000"/>
                <w:sz w:val="20"/>
                <w:lang w:eastAsia="es-MX"/>
              </w:rPr>
              <w:t>5</w:t>
            </w:r>
          </w:p>
        </w:tc>
        <w:tc>
          <w:tcPr>
            <w:tcW w:w="1276" w:type="dxa"/>
            <w:tcBorders>
              <w:top w:val="nil"/>
              <w:left w:val="nil"/>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color w:val="000000"/>
                <w:sz w:val="20"/>
                <w:lang w:val="es-MX" w:eastAsia="es-MX"/>
              </w:rPr>
            </w:pPr>
            <w:r w:rsidRPr="00C21DB5">
              <w:rPr>
                <w:rFonts w:ascii="Century Gothic" w:hAnsi="Century Gothic" w:cs="Arial"/>
                <w:color w:val="000000"/>
                <w:sz w:val="20"/>
                <w:lang w:eastAsia="es-MX"/>
              </w:rPr>
              <w:t>Días hábiles</w:t>
            </w:r>
          </w:p>
        </w:tc>
        <w:tc>
          <w:tcPr>
            <w:tcW w:w="3969" w:type="dxa"/>
            <w:tcBorders>
              <w:top w:val="nil"/>
              <w:left w:val="nil"/>
              <w:bottom w:val="single" w:sz="4" w:space="0" w:color="auto"/>
              <w:right w:val="single" w:sz="4" w:space="0" w:color="auto"/>
            </w:tcBorders>
            <w:shd w:val="clear" w:color="auto" w:fill="auto"/>
            <w:hideMark/>
          </w:tcPr>
          <w:p w:rsidR="00F16D72" w:rsidRPr="00D44505" w:rsidRDefault="00F16D72" w:rsidP="00AF262D">
            <w:pPr>
              <w:rPr>
                <w:rFonts w:ascii="Century Gothic" w:hAnsi="Century Gothic" w:cs="Arial"/>
                <w:color w:val="000000"/>
                <w:sz w:val="20"/>
                <w:highlight w:val="yellow"/>
                <w:lang w:val="es-MX" w:eastAsia="es-MX"/>
              </w:rPr>
            </w:pPr>
            <w:r w:rsidRPr="00D44505">
              <w:rPr>
                <w:rFonts w:ascii="Century Gothic" w:hAnsi="Century Gothic" w:cs="Arial"/>
                <w:color w:val="000000"/>
                <w:sz w:val="20"/>
                <w:highlight w:val="yellow"/>
                <w:lang w:eastAsia="es-MX"/>
              </w:rPr>
              <w:t xml:space="preserve">Contados a partir del día siguiente de la fecha del fallo. </w:t>
            </w:r>
          </w:p>
        </w:tc>
        <w:tc>
          <w:tcPr>
            <w:tcW w:w="1417" w:type="dxa"/>
            <w:tcBorders>
              <w:top w:val="nil"/>
              <w:left w:val="nil"/>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color w:val="000000"/>
                <w:sz w:val="20"/>
                <w:lang w:val="es-MX" w:eastAsia="es-MX"/>
              </w:rPr>
            </w:pPr>
            <w:r w:rsidRPr="00C21DB5">
              <w:rPr>
                <w:rFonts w:ascii="Century Gothic" w:hAnsi="Century Gothic" w:cs="Arial"/>
                <w:color w:val="000000"/>
                <w:sz w:val="20"/>
                <w:lang w:val="es-MX" w:eastAsia="es-MX"/>
              </w:rPr>
              <w:t xml:space="preserve">$1,000.00 M.N. por día </w:t>
            </w:r>
          </w:p>
        </w:tc>
      </w:tr>
      <w:tr w:rsidR="00F16D72" w:rsidRPr="00C21DB5" w:rsidTr="00AF262D">
        <w:trPr>
          <w:trHeight w:val="960"/>
          <w:jc w:val="center"/>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b/>
                <w:bCs/>
                <w:color w:val="000000"/>
                <w:sz w:val="20"/>
                <w:lang w:val="es-MX" w:eastAsia="es-MX"/>
              </w:rPr>
            </w:pPr>
            <w:r w:rsidRPr="00C21DB5">
              <w:rPr>
                <w:rFonts w:ascii="Century Gothic" w:hAnsi="Century Gothic" w:cs="Arial"/>
                <w:b/>
                <w:bCs/>
                <w:color w:val="000000"/>
                <w:sz w:val="20"/>
                <w:lang w:eastAsia="es-MX"/>
              </w:rPr>
              <w:lastRenderedPageBreak/>
              <w:t>(**) (B)</w:t>
            </w:r>
          </w:p>
        </w:tc>
        <w:tc>
          <w:tcPr>
            <w:tcW w:w="2410" w:type="dxa"/>
            <w:tcBorders>
              <w:top w:val="nil"/>
              <w:left w:val="nil"/>
              <w:bottom w:val="single" w:sz="4" w:space="0" w:color="auto"/>
              <w:right w:val="single" w:sz="4" w:space="0" w:color="auto"/>
            </w:tcBorders>
            <w:shd w:val="clear" w:color="auto" w:fill="auto"/>
            <w:vAlign w:val="center"/>
            <w:hideMark/>
          </w:tcPr>
          <w:p w:rsidR="00F16D72" w:rsidRPr="00C21DB5" w:rsidRDefault="00F16D72" w:rsidP="00AF262D">
            <w:pPr>
              <w:rPr>
                <w:rFonts w:ascii="Century Gothic" w:hAnsi="Century Gothic" w:cs="Arial"/>
                <w:color w:val="000000"/>
                <w:sz w:val="20"/>
                <w:lang w:val="es-MX" w:eastAsia="es-MX"/>
              </w:rPr>
            </w:pPr>
            <w:r w:rsidRPr="00C21DB5">
              <w:rPr>
                <w:rFonts w:ascii="Century Gothic" w:hAnsi="Century Gothic" w:cs="Arial"/>
                <w:color w:val="000000"/>
                <w:sz w:val="20"/>
                <w:lang w:eastAsia="es-MX"/>
              </w:rPr>
              <w:t>Emisión de Pólizas.</w:t>
            </w:r>
          </w:p>
        </w:tc>
        <w:tc>
          <w:tcPr>
            <w:tcW w:w="992" w:type="dxa"/>
            <w:tcBorders>
              <w:top w:val="nil"/>
              <w:left w:val="nil"/>
              <w:bottom w:val="single" w:sz="4" w:space="0" w:color="auto"/>
              <w:right w:val="single" w:sz="4" w:space="0" w:color="auto"/>
            </w:tcBorders>
            <w:shd w:val="clear" w:color="auto" w:fill="auto"/>
            <w:vAlign w:val="center"/>
            <w:hideMark/>
          </w:tcPr>
          <w:p w:rsidR="00F16D72" w:rsidRPr="00D44505" w:rsidRDefault="00F16D72" w:rsidP="00AF262D">
            <w:pPr>
              <w:jc w:val="center"/>
              <w:rPr>
                <w:rFonts w:ascii="Century Gothic" w:hAnsi="Century Gothic" w:cs="Arial"/>
                <w:color w:val="000000"/>
                <w:sz w:val="20"/>
                <w:highlight w:val="yellow"/>
                <w:lang w:val="es-MX" w:eastAsia="es-MX"/>
              </w:rPr>
            </w:pPr>
            <w:r w:rsidRPr="00D44505">
              <w:rPr>
                <w:rFonts w:ascii="Century Gothic" w:hAnsi="Century Gothic" w:cs="Arial"/>
                <w:color w:val="000000"/>
                <w:sz w:val="20"/>
                <w:highlight w:val="yellow"/>
                <w:lang w:eastAsia="es-MX"/>
              </w:rPr>
              <w:t>20</w:t>
            </w:r>
          </w:p>
        </w:tc>
        <w:tc>
          <w:tcPr>
            <w:tcW w:w="1276" w:type="dxa"/>
            <w:tcBorders>
              <w:top w:val="nil"/>
              <w:left w:val="nil"/>
              <w:bottom w:val="single" w:sz="4" w:space="0" w:color="auto"/>
              <w:right w:val="single" w:sz="4" w:space="0" w:color="auto"/>
            </w:tcBorders>
            <w:shd w:val="clear" w:color="auto" w:fill="auto"/>
            <w:vAlign w:val="center"/>
            <w:hideMark/>
          </w:tcPr>
          <w:p w:rsidR="00F16D72" w:rsidRPr="00D44505" w:rsidRDefault="00F16D72" w:rsidP="00AF262D">
            <w:pPr>
              <w:jc w:val="center"/>
              <w:rPr>
                <w:rFonts w:ascii="Century Gothic" w:hAnsi="Century Gothic" w:cs="Arial"/>
                <w:color w:val="000000"/>
                <w:sz w:val="20"/>
                <w:highlight w:val="yellow"/>
                <w:lang w:val="es-MX" w:eastAsia="es-MX"/>
              </w:rPr>
            </w:pPr>
            <w:r w:rsidRPr="00D44505">
              <w:rPr>
                <w:rFonts w:ascii="Century Gothic" w:hAnsi="Century Gothic" w:cs="Arial"/>
                <w:color w:val="000000"/>
                <w:sz w:val="20"/>
                <w:highlight w:val="yellow"/>
                <w:lang w:eastAsia="es-MX"/>
              </w:rPr>
              <w:t>Días calendario</w:t>
            </w:r>
          </w:p>
        </w:tc>
        <w:tc>
          <w:tcPr>
            <w:tcW w:w="3969" w:type="dxa"/>
            <w:tcBorders>
              <w:top w:val="nil"/>
              <w:left w:val="nil"/>
              <w:bottom w:val="single" w:sz="4" w:space="0" w:color="auto"/>
              <w:right w:val="single" w:sz="4" w:space="0" w:color="auto"/>
            </w:tcBorders>
            <w:shd w:val="clear" w:color="auto" w:fill="auto"/>
            <w:hideMark/>
          </w:tcPr>
          <w:p w:rsidR="00F16D72" w:rsidRPr="00C21DB5" w:rsidRDefault="00F16D72" w:rsidP="00AF262D">
            <w:pPr>
              <w:rPr>
                <w:rFonts w:ascii="Century Gothic" w:hAnsi="Century Gothic" w:cs="Arial"/>
                <w:color w:val="000000"/>
                <w:sz w:val="20"/>
                <w:lang w:val="es-MX" w:eastAsia="es-MX"/>
              </w:rPr>
            </w:pPr>
            <w:r w:rsidRPr="00C21DB5">
              <w:rPr>
                <w:rFonts w:ascii="Century Gothic" w:hAnsi="Century Gothic" w:cs="Arial"/>
                <w:color w:val="000000"/>
                <w:sz w:val="20"/>
                <w:lang w:eastAsia="es-MX"/>
              </w:rPr>
              <w:t>Contados a partir del día siguiente de la fecha de inicio de vigencia del contrato.</w:t>
            </w:r>
          </w:p>
        </w:tc>
        <w:tc>
          <w:tcPr>
            <w:tcW w:w="1417" w:type="dxa"/>
            <w:tcBorders>
              <w:top w:val="nil"/>
              <w:left w:val="nil"/>
              <w:bottom w:val="single" w:sz="4" w:space="0" w:color="auto"/>
              <w:right w:val="single" w:sz="4" w:space="0" w:color="auto"/>
            </w:tcBorders>
            <w:shd w:val="clear" w:color="auto" w:fill="auto"/>
            <w:hideMark/>
          </w:tcPr>
          <w:p w:rsidR="00F16D72" w:rsidRPr="00C21DB5" w:rsidRDefault="00F16D72" w:rsidP="00AF262D">
            <w:pPr>
              <w:jc w:val="center"/>
              <w:rPr>
                <w:rFonts w:ascii="Century Gothic" w:hAnsi="Century Gothic" w:cs="Arial"/>
                <w:color w:val="000000"/>
                <w:sz w:val="20"/>
                <w:lang w:val="es-MX" w:eastAsia="es-MX"/>
              </w:rPr>
            </w:pPr>
            <w:r>
              <w:rPr>
                <w:rFonts w:ascii="Century Gothic" w:hAnsi="Century Gothic" w:cs="Arial"/>
                <w:color w:val="000000"/>
                <w:sz w:val="20"/>
                <w:lang w:val="es-MX" w:eastAsia="es-MX"/>
              </w:rPr>
              <w:t>2</w:t>
            </w:r>
            <w:r w:rsidRPr="00C21DB5">
              <w:rPr>
                <w:rFonts w:ascii="Century Gothic" w:hAnsi="Century Gothic" w:cs="Arial"/>
                <w:color w:val="000000"/>
                <w:sz w:val="20"/>
                <w:lang w:val="es-MX" w:eastAsia="es-MX"/>
              </w:rPr>
              <w:t>% diarios sobre el valor de la Propuesta Económica</w:t>
            </w:r>
          </w:p>
        </w:tc>
      </w:tr>
      <w:tr w:rsidR="00F16D72" w:rsidRPr="00C21DB5" w:rsidTr="00AF262D">
        <w:trPr>
          <w:trHeight w:val="720"/>
          <w:jc w:val="center"/>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b/>
                <w:bCs/>
                <w:color w:val="000000"/>
                <w:sz w:val="20"/>
                <w:lang w:val="es-MX" w:eastAsia="es-MX"/>
              </w:rPr>
            </w:pPr>
            <w:r w:rsidRPr="00C21DB5">
              <w:rPr>
                <w:rFonts w:ascii="Century Gothic" w:hAnsi="Century Gothic" w:cs="Arial"/>
                <w:b/>
                <w:bCs/>
                <w:color w:val="000000"/>
                <w:sz w:val="20"/>
                <w:lang w:eastAsia="es-MX"/>
              </w:rPr>
              <w:t>C)</w:t>
            </w:r>
          </w:p>
        </w:tc>
        <w:tc>
          <w:tcPr>
            <w:tcW w:w="2410" w:type="dxa"/>
            <w:tcBorders>
              <w:top w:val="nil"/>
              <w:left w:val="nil"/>
              <w:bottom w:val="single" w:sz="4" w:space="0" w:color="auto"/>
              <w:right w:val="single" w:sz="4" w:space="0" w:color="auto"/>
            </w:tcBorders>
            <w:shd w:val="clear" w:color="auto" w:fill="auto"/>
            <w:vAlign w:val="center"/>
            <w:hideMark/>
          </w:tcPr>
          <w:p w:rsidR="00F16D72" w:rsidRPr="00C21DB5" w:rsidRDefault="00F16D72" w:rsidP="00AF262D">
            <w:pPr>
              <w:rPr>
                <w:rFonts w:ascii="Century Gothic" w:hAnsi="Century Gothic" w:cs="Arial"/>
                <w:color w:val="000000"/>
                <w:sz w:val="20"/>
                <w:lang w:val="es-MX" w:eastAsia="es-MX"/>
              </w:rPr>
            </w:pPr>
            <w:r w:rsidRPr="00C21DB5">
              <w:rPr>
                <w:rFonts w:ascii="Century Gothic" w:hAnsi="Century Gothic" w:cs="Arial"/>
                <w:color w:val="000000"/>
                <w:sz w:val="20"/>
                <w:lang w:eastAsia="es-MX"/>
              </w:rPr>
              <w:t>Duplicado de Pólizas.</w:t>
            </w:r>
          </w:p>
        </w:tc>
        <w:tc>
          <w:tcPr>
            <w:tcW w:w="992" w:type="dxa"/>
            <w:tcBorders>
              <w:top w:val="nil"/>
              <w:left w:val="nil"/>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color w:val="000000"/>
                <w:sz w:val="20"/>
                <w:lang w:val="es-MX" w:eastAsia="es-MX"/>
              </w:rPr>
            </w:pPr>
            <w:r w:rsidRPr="00C21DB5">
              <w:rPr>
                <w:rFonts w:ascii="Century Gothic" w:hAnsi="Century Gothic" w:cs="Arial"/>
                <w:color w:val="000000"/>
                <w:sz w:val="20"/>
                <w:lang w:eastAsia="es-MX"/>
              </w:rPr>
              <w:t>7</w:t>
            </w:r>
          </w:p>
        </w:tc>
        <w:tc>
          <w:tcPr>
            <w:tcW w:w="1276" w:type="dxa"/>
            <w:tcBorders>
              <w:top w:val="nil"/>
              <w:left w:val="nil"/>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color w:val="000000"/>
                <w:sz w:val="20"/>
                <w:lang w:val="es-MX" w:eastAsia="es-MX"/>
              </w:rPr>
            </w:pPr>
            <w:r w:rsidRPr="00C21DB5">
              <w:rPr>
                <w:rFonts w:ascii="Century Gothic" w:hAnsi="Century Gothic" w:cs="Arial"/>
                <w:color w:val="000000"/>
                <w:sz w:val="20"/>
                <w:lang w:val="es-MX" w:eastAsia="es-MX"/>
              </w:rPr>
              <w:t>Días hábiles</w:t>
            </w:r>
          </w:p>
        </w:tc>
        <w:tc>
          <w:tcPr>
            <w:tcW w:w="3969" w:type="dxa"/>
            <w:tcBorders>
              <w:top w:val="nil"/>
              <w:left w:val="nil"/>
              <w:bottom w:val="single" w:sz="4" w:space="0" w:color="auto"/>
              <w:right w:val="single" w:sz="4" w:space="0" w:color="auto"/>
            </w:tcBorders>
            <w:shd w:val="clear" w:color="auto" w:fill="auto"/>
            <w:hideMark/>
          </w:tcPr>
          <w:p w:rsidR="00F16D72" w:rsidRPr="00C21DB5" w:rsidRDefault="00F16D72" w:rsidP="00AF262D">
            <w:pPr>
              <w:rPr>
                <w:rFonts w:ascii="Century Gothic" w:hAnsi="Century Gothic" w:cs="Arial"/>
                <w:color w:val="000000"/>
                <w:sz w:val="20"/>
                <w:lang w:val="es-MX" w:eastAsia="es-MX"/>
              </w:rPr>
            </w:pPr>
            <w:r w:rsidRPr="00C21DB5">
              <w:rPr>
                <w:rFonts w:ascii="Century Gothic" w:hAnsi="Century Gothic" w:cs="Arial"/>
                <w:color w:val="000000"/>
                <w:sz w:val="20"/>
                <w:lang w:eastAsia="es-MX"/>
              </w:rPr>
              <w:t>Contados a partir de la fecha de acuse de recibo del requerimiento.</w:t>
            </w:r>
          </w:p>
        </w:tc>
        <w:tc>
          <w:tcPr>
            <w:tcW w:w="1417" w:type="dxa"/>
            <w:tcBorders>
              <w:top w:val="nil"/>
              <w:left w:val="nil"/>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color w:val="000000"/>
                <w:sz w:val="20"/>
                <w:lang w:val="es-MX" w:eastAsia="es-MX"/>
              </w:rPr>
            </w:pPr>
            <w:r w:rsidRPr="00C21DB5">
              <w:rPr>
                <w:rFonts w:ascii="Century Gothic" w:hAnsi="Century Gothic" w:cs="Arial"/>
                <w:color w:val="000000"/>
                <w:sz w:val="20"/>
                <w:lang w:val="es-MX" w:eastAsia="es-MX"/>
              </w:rPr>
              <w:t xml:space="preserve">$1,000.00 M.N. por día </w:t>
            </w:r>
          </w:p>
        </w:tc>
      </w:tr>
      <w:tr w:rsidR="00F16D72" w:rsidRPr="00C21DB5" w:rsidTr="00AF262D">
        <w:trPr>
          <w:trHeight w:val="1200"/>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b/>
                <w:bCs/>
                <w:color w:val="000000"/>
                <w:sz w:val="20"/>
                <w:lang w:val="es-MX" w:eastAsia="es-MX"/>
              </w:rPr>
            </w:pPr>
            <w:r w:rsidRPr="00C21DB5">
              <w:rPr>
                <w:rFonts w:ascii="Century Gothic" w:hAnsi="Century Gothic" w:cs="Arial"/>
                <w:b/>
                <w:bCs/>
                <w:color w:val="000000"/>
                <w:sz w:val="20"/>
                <w:lang w:val="es-MX" w:eastAsia="es-MX"/>
              </w:rPr>
              <w:t>D)</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F16D72" w:rsidRPr="00C21DB5" w:rsidRDefault="00F16D72" w:rsidP="00AF262D">
            <w:pPr>
              <w:rPr>
                <w:rFonts w:ascii="Century Gothic" w:hAnsi="Century Gothic" w:cs="Arial"/>
                <w:color w:val="000000"/>
                <w:sz w:val="20"/>
                <w:lang w:val="es-MX" w:eastAsia="es-MX"/>
              </w:rPr>
            </w:pPr>
            <w:r w:rsidRPr="00C21DB5">
              <w:rPr>
                <w:rFonts w:ascii="Century Gothic" w:hAnsi="Century Gothic" w:cs="Arial"/>
                <w:color w:val="000000"/>
                <w:sz w:val="20"/>
                <w:lang w:val="es-MX" w:eastAsia="es-MX"/>
              </w:rPr>
              <w:t>Cotización dentro del contrato (convenios modificatorios)</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color w:val="000000"/>
                <w:sz w:val="20"/>
                <w:lang w:val="es-MX" w:eastAsia="es-MX"/>
              </w:rPr>
            </w:pPr>
            <w:r w:rsidRPr="00C21DB5">
              <w:rPr>
                <w:rFonts w:ascii="Century Gothic" w:hAnsi="Century Gothic" w:cs="Arial"/>
                <w:color w:val="000000"/>
                <w:sz w:val="20"/>
                <w:lang w:val="es-MX" w:eastAsia="es-MX"/>
              </w:rPr>
              <w:t>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color w:val="000000"/>
                <w:sz w:val="20"/>
                <w:lang w:val="es-MX" w:eastAsia="es-MX"/>
              </w:rPr>
            </w:pPr>
            <w:r w:rsidRPr="00C21DB5">
              <w:rPr>
                <w:rFonts w:ascii="Century Gothic" w:hAnsi="Century Gothic" w:cs="Arial"/>
                <w:color w:val="000000"/>
                <w:sz w:val="20"/>
                <w:lang w:val="es-MX" w:eastAsia="es-MX"/>
              </w:rPr>
              <w:t>Días hábiles</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F16D72" w:rsidRPr="00C21DB5" w:rsidRDefault="00F16D72" w:rsidP="00AF262D">
            <w:pPr>
              <w:rPr>
                <w:rFonts w:ascii="Century Gothic" w:hAnsi="Century Gothic" w:cs="Arial"/>
                <w:color w:val="000000"/>
                <w:sz w:val="20"/>
                <w:lang w:val="es-MX" w:eastAsia="es-MX"/>
              </w:rPr>
            </w:pPr>
            <w:r w:rsidRPr="00C21DB5">
              <w:rPr>
                <w:rFonts w:ascii="Century Gothic" w:hAnsi="Century Gothic" w:cs="Arial"/>
                <w:color w:val="000000"/>
                <w:sz w:val="20"/>
                <w:lang w:val="es-MX" w:eastAsia="es-MX"/>
              </w:rPr>
              <w:t>Contados a partir de la fecha de acuse de recibo del requerimiento.</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color w:val="000000"/>
                <w:sz w:val="20"/>
                <w:lang w:val="es-MX" w:eastAsia="es-MX"/>
              </w:rPr>
            </w:pPr>
            <w:r w:rsidRPr="00C21DB5">
              <w:rPr>
                <w:rFonts w:ascii="Century Gothic" w:hAnsi="Century Gothic" w:cs="Arial"/>
                <w:color w:val="000000"/>
                <w:sz w:val="20"/>
                <w:lang w:val="es-MX" w:eastAsia="es-MX"/>
              </w:rPr>
              <w:t xml:space="preserve">$1,000.00 M.N. por día </w:t>
            </w:r>
          </w:p>
        </w:tc>
      </w:tr>
      <w:tr w:rsidR="00F16D72" w:rsidRPr="00C21DB5" w:rsidTr="00AF262D">
        <w:trPr>
          <w:trHeight w:val="720"/>
          <w:jc w:val="center"/>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b/>
                <w:bCs/>
                <w:color w:val="000000"/>
                <w:sz w:val="20"/>
                <w:lang w:val="es-MX" w:eastAsia="es-MX"/>
              </w:rPr>
            </w:pPr>
            <w:r w:rsidRPr="00C21DB5">
              <w:rPr>
                <w:rFonts w:ascii="Century Gothic" w:hAnsi="Century Gothic" w:cs="Arial"/>
                <w:b/>
                <w:bCs/>
                <w:color w:val="000000"/>
                <w:sz w:val="20"/>
                <w:lang w:val="es-MX" w:eastAsia="es-MX"/>
              </w:rPr>
              <w:t>E)</w:t>
            </w:r>
          </w:p>
        </w:tc>
        <w:tc>
          <w:tcPr>
            <w:tcW w:w="2410" w:type="dxa"/>
            <w:tcBorders>
              <w:top w:val="nil"/>
              <w:left w:val="nil"/>
              <w:bottom w:val="single" w:sz="4" w:space="0" w:color="auto"/>
              <w:right w:val="single" w:sz="4" w:space="0" w:color="auto"/>
            </w:tcBorders>
            <w:shd w:val="clear" w:color="auto" w:fill="auto"/>
            <w:vAlign w:val="center"/>
            <w:hideMark/>
          </w:tcPr>
          <w:p w:rsidR="00F16D72" w:rsidRPr="00C21DB5" w:rsidRDefault="00F16D72" w:rsidP="00AF262D">
            <w:pPr>
              <w:rPr>
                <w:rFonts w:ascii="Century Gothic" w:hAnsi="Century Gothic" w:cs="Arial"/>
                <w:color w:val="000000"/>
                <w:sz w:val="20"/>
                <w:lang w:val="es-MX" w:eastAsia="es-MX"/>
              </w:rPr>
            </w:pPr>
            <w:r w:rsidRPr="00C21DB5">
              <w:rPr>
                <w:rFonts w:ascii="Century Gothic" w:hAnsi="Century Gothic" w:cs="Arial"/>
                <w:color w:val="000000"/>
                <w:sz w:val="20"/>
                <w:lang w:val="es-MX" w:eastAsia="es-MX"/>
              </w:rPr>
              <w:t>Cotización si se requiere reaseguro</w:t>
            </w:r>
          </w:p>
        </w:tc>
        <w:tc>
          <w:tcPr>
            <w:tcW w:w="992" w:type="dxa"/>
            <w:tcBorders>
              <w:top w:val="nil"/>
              <w:left w:val="nil"/>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color w:val="000000"/>
                <w:sz w:val="20"/>
                <w:lang w:val="es-MX" w:eastAsia="es-MX"/>
              </w:rPr>
            </w:pPr>
            <w:r w:rsidRPr="00C21DB5">
              <w:rPr>
                <w:rFonts w:ascii="Century Gothic" w:hAnsi="Century Gothic" w:cs="Arial"/>
                <w:color w:val="000000"/>
                <w:sz w:val="20"/>
                <w:lang w:val="es-MX" w:eastAsia="es-MX"/>
              </w:rPr>
              <w:t>20</w:t>
            </w:r>
          </w:p>
        </w:tc>
        <w:tc>
          <w:tcPr>
            <w:tcW w:w="1276" w:type="dxa"/>
            <w:tcBorders>
              <w:top w:val="nil"/>
              <w:left w:val="nil"/>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color w:val="000000"/>
                <w:sz w:val="20"/>
                <w:lang w:val="es-MX" w:eastAsia="es-MX"/>
              </w:rPr>
            </w:pPr>
            <w:r w:rsidRPr="00C21DB5">
              <w:rPr>
                <w:rFonts w:ascii="Century Gothic" w:hAnsi="Century Gothic" w:cs="Arial"/>
                <w:color w:val="000000"/>
                <w:sz w:val="20"/>
                <w:lang w:val="es-MX" w:eastAsia="es-MX"/>
              </w:rPr>
              <w:t>Días hábiles</w:t>
            </w:r>
          </w:p>
        </w:tc>
        <w:tc>
          <w:tcPr>
            <w:tcW w:w="3969" w:type="dxa"/>
            <w:tcBorders>
              <w:top w:val="nil"/>
              <w:left w:val="nil"/>
              <w:bottom w:val="single" w:sz="4" w:space="0" w:color="auto"/>
              <w:right w:val="single" w:sz="4" w:space="0" w:color="auto"/>
            </w:tcBorders>
            <w:shd w:val="clear" w:color="auto" w:fill="auto"/>
            <w:vAlign w:val="center"/>
            <w:hideMark/>
          </w:tcPr>
          <w:p w:rsidR="00F16D72" w:rsidRPr="00C21DB5" w:rsidRDefault="00F16D72" w:rsidP="00AF262D">
            <w:pPr>
              <w:rPr>
                <w:rFonts w:ascii="Century Gothic" w:hAnsi="Century Gothic" w:cs="Arial"/>
                <w:color w:val="000000"/>
                <w:sz w:val="20"/>
                <w:lang w:val="es-MX" w:eastAsia="es-MX"/>
              </w:rPr>
            </w:pPr>
            <w:r w:rsidRPr="00C21DB5">
              <w:rPr>
                <w:rFonts w:ascii="Century Gothic" w:hAnsi="Century Gothic" w:cs="Arial"/>
                <w:color w:val="000000"/>
                <w:sz w:val="20"/>
                <w:lang w:val="es-MX" w:eastAsia="es-MX"/>
              </w:rPr>
              <w:t>Contados a partir de la fecha de acuse de recibo del requerimiento.</w:t>
            </w:r>
          </w:p>
        </w:tc>
        <w:tc>
          <w:tcPr>
            <w:tcW w:w="1417" w:type="dxa"/>
            <w:tcBorders>
              <w:top w:val="nil"/>
              <w:left w:val="nil"/>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color w:val="000000"/>
                <w:sz w:val="20"/>
                <w:lang w:val="es-MX" w:eastAsia="es-MX"/>
              </w:rPr>
            </w:pPr>
            <w:r w:rsidRPr="00C21DB5">
              <w:rPr>
                <w:rFonts w:ascii="Century Gothic" w:hAnsi="Century Gothic" w:cs="Arial"/>
                <w:color w:val="000000"/>
                <w:sz w:val="20"/>
                <w:lang w:val="es-MX" w:eastAsia="es-MX"/>
              </w:rPr>
              <w:t xml:space="preserve">$1,000.00 M.N. por día </w:t>
            </w:r>
          </w:p>
        </w:tc>
      </w:tr>
      <w:tr w:rsidR="00F16D72" w:rsidRPr="00C21DB5" w:rsidTr="00AF262D">
        <w:trPr>
          <w:trHeight w:val="960"/>
          <w:jc w:val="center"/>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b/>
                <w:bCs/>
                <w:color w:val="000000"/>
                <w:sz w:val="20"/>
                <w:lang w:val="es-MX" w:eastAsia="es-MX"/>
              </w:rPr>
            </w:pPr>
            <w:r w:rsidRPr="00C21DB5">
              <w:rPr>
                <w:rFonts w:ascii="Century Gothic" w:hAnsi="Century Gothic" w:cs="Arial"/>
                <w:b/>
                <w:bCs/>
                <w:color w:val="000000"/>
                <w:sz w:val="20"/>
                <w:lang w:eastAsia="es-MX"/>
              </w:rPr>
              <w:t>F)</w:t>
            </w:r>
          </w:p>
        </w:tc>
        <w:tc>
          <w:tcPr>
            <w:tcW w:w="2410" w:type="dxa"/>
            <w:tcBorders>
              <w:top w:val="nil"/>
              <w:left w:val="nil"/>
              <w:bottom w:val="single" w:sz="4" w:space="0" w:color="auto"/>
              <w:right w:val="single" w:sz="4" w:space="0" w:color="auto"/>
            </w:tcBorders>
            <w:shd w:val="clear" w:color="auto" w:fill="auto"/>
            <w:vAlign w:val="center"/>
            <w:hideMark/>
          </w:tcPr>
          <w:p w:rsidR="00F16D72" w:rsidRPr="00C21DB5" w:rsidRDefault="00F16D72" w:rsidP="00AF262D">
            <w:pPr>
              <w:rPr>
                <w:rFonts w:ascii="Century Gothic" w:hAnsi="Century Gothic" w:cs="Arial"/>
                <w:color w:val="000000"/>
                <w:sz w:val="20"/>
                <w:lang w:val="es-MX" w:eastAsia="es-MX"/>
              </w:rPr>
            </w:pPr>
            <w:r w:rsidRPr="00C21DB5">
              <w:rPr>
                <w:rFonts w:ascii="Century Gothic" w:hAnsi="Century Gothic" w:cs="Arial"/>
                <w:color w:val="000000"/>
                <w:sz w:val="20"/>
                <w:lang w:eastAsia="es-MX"/>
              </w:rPr>
              <w:t>Movimientos de Endosos "A", "B" y "D".</w:t>
            </w:r>
          </w:p>
        </w:tc>
        <w:tc>
          <w:tcPr>
            <w:tcW w:w="992" w:type="dxa"/>
            <w:tcBorders>
              <w:top w:val="nil"/>
              <w:left w:val="nil"/>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color w:val="000000"/>
                <w:sz w:val="20"/>
                <w:lang w:val="es-MX" w:eastAsia="es-MX"/>
              </w:rPr>
            </w:pPr>
            <w:r w:rsidRPr="00C21DB5">
              <w:rPr>
                <w:rFonts w:ascii="Century Gothic" w:hAnsi="Century Gothic" w:cs="Arial"/>
                <w:color w:val="000000"/>
                <w:sz w:val="20"/>
                <w:lang w:eastAsia="es-MX"/>
              </w:rPr>
              <w:t>10</w:t>
            </w:r>
          </w:p>
        </w:tc>
        <w:tc>
          <w:tcPr>
            <w:tcW w:w="1276" w:type="dxa"/>
            <w:tcBorders>
              <w:top w:val="nil"/>
              <w:left w:val="nil"/>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color w:val="000000"/>
                <w:sz w:val="20"/>
                <w:lang w:val="es-MX" w:eastAsia="es-MX"/>
              </w:rPr>
            </w:pPr>
            <w:r w:rsidRPr="00C21DB5">
              <w:rPr>
                <w:rFonts w:ascii="Century Gothic" w:hAnsi="Century Gothic" w:cs="Arial"/>
                <w:color w:val="000000"/>
                <w:sz w:val="20"/>
                <w:lang w:val="es-MX" w:eastAsia="es-MX"/>
              </w:rPr>
              <w:t>Días hábiles</w:t>
            </w:r>
          </w:p>
        </w:tc>
        <w:tc>
          <w:tcPr>
            <w:tcW w:w="3969" w:type="dxa"/>
            <w:tcBorders>
              <w:top w:val="nil"/>
              <w:left w:val="nil"/>
              <w:bottom w:val="single" w:sz="4" w:space="0" w:color="auto"/>
              <w:right w:val="single" w:sz="4" w:space="0" w:color="auto"/>
            </w:tcBorders>
            <w:shd w:val="clear" w:color="auto" w:fill="auto"/>
            <w:vAlign w:val="center"/>
            <w:hideMark/>
          </w:tcPr>
          <w:p w:rsidR="00F16D72" w:rsidRPr="00C21DB5" w:rsidRDefault="00F16D72" w:rsidP="00AF262D">
            <w:pPr>
              <w:rPr>
                <w:rFonts w:ascii="Century Gothic" w:hAnsi="Century Gothic" w:cs="Arial"/>
                <w:color w:val="000000"/>
                <w:sz w:val="20"/>
                <w:lang w:val="es-MX" w:eastAsia="es-MX"/>
              </w:rPr>
            </w:pPr>
            <w:r w:rsidRPr="00C21DB5">
              <w:rPr>
                <w:rFonts w:ascii="Century Gothic" w:hAnsi="Century Gothic" w:cs="Arial"/>
                <w:color w:val="000000"/>
                <w:sz w:val="20"/>
                <w:lang w:val="es-MX" w:eastAsia="es-MX"/>
              </w:rPr>
              <w:t>Contados a partir de la fecha de acuse de recibo del requerimiento.</w:t>
            </w:r>
          </w:p>
        </w:tc>
        <w:tc>
          <w:tcPr>
            <w:tcW w:w="1417" w:type="dxa"/>
            <w:tcBorders>
              <w:top w:val="nil"/>
              <w:left w:val="nil"/>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color w:val="000000"/>
                <w:sz w:val="20"/>
                <w:lang w:val="es-MX" w:eastAsia="es-MX"/>
              </w:rPr>
            </w:pPr>
            <w:r w:rsidRPr="00C21DB5">
              <w:rPr>
                <w:rFonts w:ascii="Century Gothic" w:hAnsi="Century Gothic" w:cs="Arial"/>
                <w:color w:val="000000"/>
                <w:sz w:val="20"/>
                <w:lang w:val="es-MX" w:eastAsia="es-MX"/>
              </w:rPr>
              <w:t xml:space="preserve">$1,000.00 M.N. por día </w:t>
            </w:r>
          </w:p>
        </w:tc>
      </w:tr>
      <w:tr w:rsidR="00F16D72" w:rsidRPr="00C21DB5" w:rsidTr="00AF262D">
        <w:trPr>
          <w:trHeight w:val="1440"/>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b/>
                <w:bCs/>
                <w:color w:val="000000"/>
                <w:sz w:val="20"/>
                <w:lang w:val="es-MX" w:eastAsia="es-MX"/>
              </w:rPr>
            </w:pPr>
            <w:r w:rsidRPr="00C21DB5">
              <w:rPr>
                <w:rFonts w:ascii="Century Gothic" w:hAnsi="Century Gothic" w:cs="Arial"/>
                <w:b/>
                <w:bCs/>
                <w:color w:val="000000"/>
                <w:sz w:val="20"/>
                <w:lang w:eastAsia="es-MX"/>
              </w:rPr>
              <w:t>G)</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F16D72" w:rsidRPr="00C21DB5" w:rsidRDefault="00F16D72" w:rsidP="00AF262D">
            <w:pPr>
              <w:rPr>
                <w:rFonts w:ascii="Century Gothic" w:hAnsi="Century Gothic" w:cs="Arial"/>
                <w:color w:val="000000"/>
                <w:sz w:val="20"/>
                <w:lang w:val="es-MX" w:eastAsia="es-MX"/>
              </w:rPr>
            </w:pPr>
            <w:r w:rsidRPr="00C21DB5">
              <w:rPr>
                <w:rFonts w:ascii="Century Gothic" w:hAnsi="Century Gothic" w:cs="Arial"/>
                <w:color w:val="000000"/>
                <w:sz w:val="20"/>
                <w:lang w:eastAsia="es-MX"/>
              </w:rPr>
              <w:t>Movimientos de Endosos "A", "B" y "D" con Reaseguro Facultativo.</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color w:val="000000"/>
                <w:sz w:val="20"/>
                <w:lang w:val="es-MX" w:eastAsia="es-MX"/>
              </w:rPr>
            </w:pPr>
            <w:r w:rsidRPr="00C21DB5">
              <w:rPr>
                <w:rFonts w:ascii="Century Gothic" w:hAnsi="Century Gothic" w:cs="Arial"/>
                <w:color w:val="000000"/>
                <w:sz w:val="20"/>
                <w:lang w:eastAsia="es-MX"/>
              </w:rPr>
              <w:t>20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color w:val="000000"/>
                <w:sz w:val="20"/>
                <w:lang w:val="es-MX" w:eastAsia="es-MX"/>
              </w:rPr>
            </w:pPr>
            <w:r w:rsidRPr="00C21DB5">
              <w:rPr>
                <w:rFonts w:ascii="Century Gothic" w:hAnsi="Century Gothic" w:cs="Arial"/>
                <w:color w:val="000000"/>
                <w:sz w:val="20"/>
                <w:lang w:eastAsia="es-MX"/>
              </w:rPr>
              <w:t>Días hábiles</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F16D72" w:rsidRPr="00C21DB5" w:rsidRDefault="00F16D72" w:rsidP="00AF262D">
            <w:pPr>
              <w:rPr>
                <w:rFonts w:ascii="Century Gothic" w:hAnsi="Century Gothic" w:cs="Arial"/>
                <w:color w:val="000000"/>
                <w:sz w:val="20"/>
                <w:lang w:val="es-MX" w:eastAsia="es-MX"/>
              </w:rPr>
            </w:pPr>
            <w:r w:rsidRPr="00C21DB5">
              <w:rPr>
                <w:rFonts w:ascii="Century Gothic" w:hAnsi="Century Gothic" w:cs="Arial"/>
                <w:color w:val="000000"/>
                <w:sz w:val="20"/>
                <w:lang w:val="es-MX" w:eastAsia="es-MX"/>
              </w:rPr>
              <w:t>Contados a partir de la fecha de acuse de recibo del requerimiento.</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color w:val="000000"/>
                <w:sz w:val="20"/>
                <w:lang w:val="es-MX" w:eastAsia="es-MX"/>
              </w:rPr>
            </w:pPr>
            <w:r w:rsidRPr="00C21DB5">
              <w:rPr>
                <w:rFonts w:ascii="Century Gothic" w:hAnsi="Century Gothic" w:cs="Arial"/>
                <w:color w:val="000000"/>
                <w:sz w:val="20"/>
                <w:lang w:val="es-MX" w:eastAsia="es-MX"/>
              </w:rPr>
              <w:t xml:space="preserve">$1,000.00 M.N. por día </w:t>
            </w:r>
          </w:p>
        </w:tc>
      </w:tr>
    </w:tbl>
    <w:p w:rsidR="00F16D72" w:rsidRDefault="00F16D72" w:rsidP="00F16D72"/>
    <w:tbl>
      <w:tblPr>
        <w:tblW w:w="11057" w:type="dxa"/>
        <w:tblInd w:w="-639" w:type="dxa"/>
        <w:tblLayout w:type="fixed"/>
        <w:tblCellMar>
          <w:left w:w="70" w:type="dxa"/>
          <w:right w:w="70" w:type="dxa"/>
        </w:tblCellMar>
        <w:tblLook w:val="04A0" w:firstRow="1" w:lastRow="0" w:firstColumn="1" w:lastColumn="0" w:noHBand="0" w:noVBand="1"/>
      </w:tblPr>
      <w:tblGrid>
        <w:gridCol w:w="1135"/>
        <w:gridCol w:w="2268"/>
        <w:gridCol w:w="992"/>
        <w:gridCol w:w="1276"/>
        <w:gridCol w:w="3543"/>
        <w:gridCol w:w="1843"/>
      </w:tblGrid>
      <w:tr w:rsidR="00F16D72" w:rsidRPr="00C21DB5" w:rsidTr="00AF262D">
        <w:trPr>
          <w:trHeight w:val="600"/>
        </w:trPr>
        <w:tc>
          <w:tcPr>
            <w:tcW w:w="11057" w:type="dxa"/>
            <w:gridSpan w:val="6"/>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F16D72" w:rsidRPr="00C21DB5" w:rsidRDefault="00F16D72" w:rsidP="00AF262D">
            <w:pPr>
              <w:jc w:val="center"/>
              <w:rPr>
                <w:rFonts w:ascii="Century Gothic" w:hAnsi="Century Gothic" w:cs="Arial"/>
                <w:color w:val="000000"/>
                <w:sz w:val="20"/>
                <w:lang w:val="es-MX" w:eastAsia="es-MX"/>
              </w:rPr>
            </w:pPr>
            <w:r w:rsidRPr="00C21DB5">
              <w:rPr>
                <w:rFonts w:ascii="Century Gothic" w:hAnsi="Century Gothic" w:cs="Arial"/>
                <w:b/>
                <w:bCs/>
                <w:color w:val="000000"/>
                <w:sz w:val="20"/>
                <w:lang w:val="es-MX" w:eastAsia="es-MX"/>
              </w:rPr>
              <w:t>SINIESTROS</w:t>
            </w:r>
          </w:p>
        </w:tc>
      </w:tr>
      <w:tr w:rsidR="00F16D72" w:rsidRPr="00C21DB5" w:rsidTr="00AF262D">
        <w:trPr>
          <w:trHeight w:val="121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b/>
                <w:bCs/>
                <w:color w:val="000000"/>
                <w:sz w:val="20"/>
                <w:lang w:val="es-MX" w:eastAsia="es-MX"/>
              </w:rPr>
            </w:pPr>
            <w:r w:rsidRPr="00C21DB5">
              <w:rPr>
                <w:rFonts w:ascii="Century Gothic" w:hAnsi="Century Gothic" w:cs="Arial"/>
                <w:b/>
                <w:bCs/>
                <w:color w:val="000000"/>
                <w:sz w:val="20"/>
                <w:lang w:eastAsia="es-MX"/>
              </w:rPr>
              <w:t>A)</w:t>
            </w:r>
          </w:p>
        </w:tc>
        <w:tc>
          <w:tcPr>
            <w:tcW w:w="2268" w:type="dxa"/>
            <w:tcBorders>
              <w:top w:val="nil"/>
              <w:left w:val="nil"/>
              <w:bottom w:val="single" w:sz="4" w:space="0" w:color="auto"/>
              <w:right w:val="single" w:sz="4" w:space="0" w:color="auto"/>
            </w:tcBorders>
            <w:shd w:val="clear" w:color="auto" w:fill="auto"/>
            <w:hideMark/>
          </w:tcPr>
          <w:p w:rsidR="00F16D72" w:rsidRPr="00C21DB5" w:rsidRDefault="00F16D72" w:rsidP="00AF262D">
            <w:pPr>
              <w:rPr>
                <w:rFonts w:ascii="Century Gothic" w:hAnsi="Century Gothic" w:cs="Arial"/>
                <w:color w:val="000000"/>
                <w:sz w:val="20"/>
                <w:lang w:val="es-MX" w:eastAsia="es-MX"/>
              </w:rPr>
            </w:pPr>
            <w:r w:rsidRPr="00C21DB5">
              <w:rPr>
                <w:rFonts w:ascii="Century Gothic" w:hAnsi="Century Gothic" w:cs="Arial"/>
                <w:color w:val="000000"/>
                <w:sz w:val="20"/>
                <w:lang w:eastAsia="es-MX"/>
              </w:rPr>
              <w:t>Obtención de</w:t>
            </w:r>
            <w:r w:rsidRPr="00C21DB5">
              <w:rPr>
                <w:rFonts w:ascii="Century Gothic" w:hAnsi="Century Gothic" w:cs="Arial"/>
                <w:color w:val="000000"/>
                <w:sz w:val="20"/>
                <w:lang w:eastAsia="es-MX"/>
              </w:rPr>
              <w:lastRenderedPageBreak/>
              <w:t>l número de siniestro y/o número de reporte</w:t>
            </w:r>
          </w:p>
        </w:tc>
        <w:tc>
          <w:tcPr>
            <w:tcW w:w="992" w:type="dxa"/>
            <w:tcBorders>
              <w:top w:val="nil"/>
              <w:left w:val="nil"/>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color w:val="000000"/>
                <w:sz w:val="20"/>
                <w:lang w:val="es-MX" w:eastAsia="es-MX"/>
              </w:rPr>
            </w:pPr>
            <w:r w:rsidRPr="00C21DB5">
              <w:rPr>
                <w:rFonts w:ascii="Century Gothic" w:hAnsi="Century Gothic" w:cs="Arial"/>
                <w:color w:val="000000"/>
                <w:sz w:val="20"/>
                <w:lang w:eastAsia="es-MX"/>
              </w:rPr>
              <w:t>1</w:t>
            </w:r>
          </w:p>
        </w:tc>
        <w:tc>
          <w:tcPr>
            <w:tcW w:w="1276" w:type="dxa"/>
            <w:tcBorders>
              <w:top w:val="nil"/>
              <w:left w:val="nil"/>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color w:val="000000"/>
                <w:sz w:val="20"/>
                <w:lang w:val="es-MX" w:eastAsia="es-MX"/>
              </w:rPr>
            </w:pPr>
            <w:r w:rsidRPr="00C21DB5">
              <w:rPr>
                <w:rFonts w:ascii="Century Gothic" w:hAnsi="Century Gothic" w:cs="Arial"/>
                <w:color w:val="000000"/>
                <w:sz w:val="20"/>
                <w:lang w:val="es-MX" w:eastAsia="es-MX"/>
              </w:rPr>
              <w:t xml:space="preserve">Días </w:t>
            </w:r>
            <w:r w:rsidRPr="002140EA">
              <w:rPr>
                <w:rFonts w:ascii="Century Gothic" w:hAnsi="Century Gothic" w:cs="Arial"/>
                <w:color w:val="000000"/>
                <w:sz w:val="20"/>
                <w:lang w:val="es-MX" w:eastAsia="es-MX"/>
              </w:rPr>
              <w:t>hábile</w:t>
            </w:r>
            <w:r w:rsidRPr="00C21DB5">
              <w:rPr>
                <w:rFonts w:ascii="Century Gothic" w:hAnsi="Century Gothic" w:cs="Arial"/>
                <w:color w:val="000000"/>
                <w:sz w:val="20"/>
                <w:lang w:val="es-MX" w:eastAsia="es-MX"/>
              </w:rPr>
              <w:t>s</w:t>
            </w:r>
          </w:p>
        </w:tc>
        <w:tc>
          <w:tcPr>
            <w:tcW w:w="3543" w:type="dxa"/>
            <w:tcBorders>
              <w:top w:val="nil"/>
              <w:left w:val="nil"/>
              <w:bottom w:val="single" w:sz="4" w:space="0" w:color="auto"/>
              <w:right w:val="single" w:sz="4" w:space="0" w:color="auto"/>
            </w:tcBorders>
            <w:shd w:val="clear" w:color="auto" w:fill="auto"/>
            <w:vAlign w:val="center"/>
            <w:hideMark/>
          </w:tcPr>
          <w:p w:rsidR="00F16D72" w:rsidRPr="00C21DB5" w:rsidRDefault="00F16D72" w:rsidP="00AF262D">
            <w:pPr>
              <w:rPr>
                <w:rFonts w:ascii="Century Gothic" w:hAnsi="Century Gothic" w:cs="Arial"/>
                <w:color w:val="000000"/>
                <w:sz w:val="20"/>
                <w:lang w:val="es-MX" w:eastAsia="es-MX"/>
              </w:rPr>
            </w:pPr>
            <w:r w:rsidRPr="00C21DB5">
              <w:rPr>
                <w:rFonts w:ascii="Century Gothic" w:hAnsi="Century Gothic" w:cs="Arial"/>
                <w:color w:val="000000"/>
                <w:sz w:val="20"/>
                <w:lang w:eastAsia="es-MX"/>
              </w:rPr>
              <w:t>Posteriores a la notificación</w:t>
            </w:r>
          </w:p>
        </w:tc>
        <w:tc>
          <w:tcPr>
            <w:tcW w:w="1843" w:type="dxa"/>
            <w:tcBorders>
              <w:top w:val="nil"/>
              <w:left w:val="nil"/>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color w:val="000000"/>
                <w:sz w:val="20"/>
                <w:lang w:val="es-MX" w:eastAsia="es-MX"/>
              </w:rPr>
            </w:pPr>
            <w:r w:rsidRPr="00C21DB5">
              <w:rPr>
                <w:rFonts w:ascii="Century Gothic" w:hAnsi="Century Gothic" w:cs="Arial"/>
                <w:color w:val="000000"/>
                <w:sz w:val="20"/>
                <w:lang w:val="es-MX" w:eastAsia="es-MX"/>
              </w:rPr>
              <w:t xml:space="preserve">$1,000.00 M.N. por día </w:t>
            </w:r>
          </w:p>
        </w:tc>
      </w:tr>
      <w:tr w:rsidR="00F16D72" w:rsidRPr="00C21DB5" w:rsidTr="00AF262D">
        <w:trPr>
          <w:trHeight w:val="975"/>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b/>
                <w:bCs/>
                <w:color w:val="000000"/>
                <w:sz w:val="20"/>
                <w:lang w:val="es-MX" w:eastAsia="es-MX"/>
              </w:rPr>
            </w:pPr>
            <w:r w:rsidRPr="00C21DB5">
              <w:rPr>
                <w:rFonts w:ascii="Century Gothic" w:hAnsi="Century Gothic" w:cs="Arial"/>
                <w:b/>
                <w:bCs/>
                <w:color w:val="000000"/>
                <w:sz w:val="20"/>
                <w:lang w:eastAsia="es-MX"/>
              </w:rPr>
              <w:t>B)</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F16D72" w:rsidRPr="00C21DB5" w:rsidRDefault="00F16D72" w:rsidP="00AF262D">
            <w:pPr>
              <w:rPr>
                <w:rFonts w:ascii="Century Gothic" w:hAnsi="Century Gothic" w:cs="Arial"/>
                <w:color w:val="000000"/>
                <w:sz w:val="20"/>
                <w:lang w:val="es-MX" w:eastAsia="es-MX"/>
              </w:rPr>
            </w:pPr>
            <w:r w:rsidRPr="00C21DB5">
              <w:rPr>
                <w:rFonts w:ascii="Century Gothic" w:hAnsi="Century Gothic" w:cs="Arial"/>
                <w:color w:val="000000"/>
                <w:sz w:val="20"/>
                <w:lang w:eastAsia="es-MX"/>
              </w:rPr>
              <w:t>Atención de siniestros por parte del ajustador</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color w:val="000000"/>
                <w:sz w:val="20"/>
                <w:lang w:val="es-MX" w:eastAsia="es-MX"/>
              </w:rPr>
            </w:pPr>
            <w:r w:rsidRPr="00C21DB5">
              <w:rPr>
                <w:rFonts w:ascii="Century Gothic" w:hAnsi="Century Gothic" w:cs="Arial"/>
                <w:color w:val="000000"/>
                <w:sz w:val="20"/>
                <w:lang w:eastAsia="es-MX"/>
              </w:rPr>
              <w:t>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color w:val="000000"/>
                <w:sz w:val="20"/>
                <w:lang w:val="es-MX" w:eastAsia="es-MX"/>
              </w:rPr>
            </w:pPr>
            <w:r w:rsidRPr="00C21DB5">
              <w:rPr>
                <w:rFonts w:ascii="Century Gothic" w:hAnsi="Century Gothic" w:cs="Arial"/>
                <w:color w:val="000000"/>
                <w:sz w:val="20"/>
                <w:lang w:val="es-MX" w:eastAsia="es-MX"/>
              </w:rPr>
              <w:t>Días hábiles</w:t>
            </w:r>
          </w:p>
        </w:tc>
        <w:tc>
          <w:tcPr>
            <w:tcW w:w="3543" w:type="dxa"/>
            <w:tcBorders>
              <w:top w:val="single" w:sz="4" w:space="0" w:color="auto"/>
              <w:left w:val="nil"/>
              <w:bottom w:val="single" w:sz="4" w:space="0" w:color="auto"/>
              <w:right w:val="single" w:sz="4" w:space="0" w:color="auto"/>
            </w:tcBorders>
            <w:shd w:val="clear" w:color="auto" w:fill="auto"/>
            <w:vAlign w:val="center"/>
            <w:hideMark/>
          </w:tcPr>
          <w:p w:rsidR="00F16D72" w:rsidRPr="00C21DB5" w:rsidRDefault="00F16D72" w:rsidP="00AF262D">
            <w:pPr>
              <w:rPr>
                <w:rFonts w:ascii="Century Gothic" w:hAnsi="Century Gothic" w:cs="Arial"/>
                <w:color w:val="000000"/>
                <w:sz w:val="20"/>
                <w:lang w:val="es-MX" w:eastAsia="es-MX"/>
              </w:rPr>
            </w:pPr>
            <w:r w:rsidRPr="00C21DB5">
              <w:rPr>
                <w:rFonts w:ascii="Century Gothic" w:hAnsi="Century Gothic" w:cs="Arial"/>
                <w:color w:val="000000"/>
                <w:sz w:val="20"/>
                <w:lang w:eastAsia="es-MX"/>
              </w:rPr>
              <w:t>Posteriores a la notificación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color w:val="000000"/>
                <w:sz w:val="20"/>
                <w:lang w:val="es-MX" w:eastAsia="es-MX"/>
              </w:rPr>
            </w:pPr>
            <w:r w:rsidRPr="00C21DB5">
              <w:rPr>
                <w:rFonts w:ascii="Century Gothic" w:hAnsi="Century Gothic" w:cs="Arial"/>
                <w:color w:val="000000"/>
                <w:sz w:val="20"/>
                <w:lang w:val="es-MX" w:eastAsia="es-MX"/>
              </w:rPr>
              <w:t xml:space="preserve">$1,000.00 M.N. por día </w:t>
            </w:r>
          </w:p>
        </w:tc>
      </w:tr>
      <w:tr w:rsidR="00F16D72" w:rsidRPr="00C21DB5" w:rsidTr="00AF262D">
        <w:trPr>
          <w:trHeight w:val="121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b/>
                <w:bCs/>
                <w:color w:val="000000"/>
                <w:sz w:val="20"/>
                <w:lang w:val="es-MX" w:eastAsia="es-MX"/>
              </w:rPr>
            </w:pPr>
            <w:r w:rsidRPr="00C21DB5">
              <w:rPr>
                <w:rFonts w:ascii="Century Gothic" w:hAnsi="Century Gothic" w:cs="Arial"/>
                <w:b/>
                <w:bCs/>
                <w:color w:val="000000"/>
                <w:sz w:val="20"/>
                <w:lang w:val="es-MX" w:eastAsia="es-MX"/>
              </w:rPr>
              <w:t>C)</w:t>
            </w:r>
          </w:p>
        </w:tc>
        <w:tc>
          <w:tcPr>
            <w:tcW w:w="2268" w:type="dxa"/>
            <w:tcBorders>
              <w:top w:val="nil"/>
              <w:left w:val="nil"/>
              <w:bottom w:val="single" w:sz="4" w:space="0" w:color="auto"/>
              <w:right w:val="single" w:sz="4" w:space="0" w:color="auto"/>
            </w:tcBorders>
            <w:shd w:val="clear" w:color="auto" w:fill="auto"/>
            <w:vAlign w:val="center"/>
            <w:hideMark/>
          </w:tcPr>
          <w:p w:rsidR="00F16D72" w:rsidRPr="00C21DB5" w:rsidRDefault="00F16D72" w:rsidP="00AF262D">
            <w:pPr>
              <w:rPr>
                <w:rFonts w:ascii="Century Gothic" w:hAnsi="Century Gothic" w:cs="Arial"/>
                <w:color w:val="000000"/>
                <w:sz w:val="20"/>
                <w:lang w:val="es-MX" w:eastAsia="es-MX"/>
              </w:rPr>
            </w:pPr>
            <w:r w:rsidRPr="00C21DB5">
              <w:rPr>
                <w:rFonts w:ascii="Century Gothic" w:hAnsi="Century Gothic" w:cs="Arial"/>
                <w:color w:val="000000"/>
                <w:sz w:val="20"/>
                <w:lang w:val="es-MX" w:eastAsia="es-MX"/>
              </w:rPr>
              <w:t>Solicitud de documentos por parte del ajustador o compañía</w:t>
            </w:r>
          </w:p>
        </w:tc>
        <w:tc>
          <w:tcPr>
            <w:tcW w:w="992" w:type="dxa"/>
            <w:tcBorders>
              <w:top w:val="nil"/>
              <w:left w:val="nil"/>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color w:val="000000"/>
                <w:sz w:val="20"/>
                <w:lang w:val="es-MX" w:eastAsia="es-MX"/>
              </w:rPr>
            </w:pPr>
            <w:r w:rsidRPr="00C21DB5">
              <w:rPr>
                <w:rFonts w:ascii="Century Gothic" w:hAnsi="Century Gothic" w:cs="Arial"/>
                <w:color w:val="000000"/>
                <w:sz w:val="20"/>
                <w:lang w:val="es-MX" w:eastAsia="es-MX"/>
              </w:rPr>
              <w:t>7</w:t>
            </w:r>
          </w:p>
        </w:tc>
        <w:tc>
          <w:tcPr>
            <w:tcW w:w="1276" w:type="dxa"/>
            <w:tcBorders>
              <w:top w:val="nil"/>
              <w:left w:val="nil"/>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color w:val="000000"/>
                <w:sz w:val="20"/>
                <w:lang w:val="es-MX" w:eastAsia="es-MX"/>
              </w:rPr>
            </w:pPr>
            <w:r w:rsidRPr="00C21DB5">
              <w:rPr>
                <w:rFonts w:ascii="Century Gothic" w:hAnsi="Century Gothic" w:cs="Arial"/>
                <w:color w:val="000000"/>
                <w:sz w:val="20"/>
                <w:lang w:val="es-MX" w:eastAsia="es-MX"/>
              </w:rPr>
              <w:t>Días hábiles</w:t>
            </w:r>
          </w:p>
        </w:tc>
        <w:tc>
          <w:tcPr>
            <w:tcW w:w="3543" w:type="dxa"/>
            <w:tcBorders>
              <w:top w:val="nil"/>
              <w:left w:val="nil"/>
              <w:bottom w:val="single" w:sz="4" w:space="0" w:color="auto"/>
              <w:right w:val="single" w:sz="4" w:space="0" w:color="auto"/>
            </w:tcBorders>
            <w:shd w:val="clear" w:color="auto" w:fill="auto"/>
            <w:vAlign w:val="center"/>
            <w:hideMark/>
          </w:tcPr>
          <w:p w:rsidR="00F16D72" w:rsidRPr="00C21DB5" w:rsidRDefault="00F16D72" w:rsidP="00AF262D">
            <w:pPr>
              <w:rPr>
                <w:rFonts w:ascii="Century Gothic" w:hAnsi="Century Gothic" w:cs="Arial"/>
                <w:color w:val="000000"/>
                <w:sz w:val="20"/>
                <w:lang w:val="es-MX" w:eastAsia="es-MX"/>
              </w:rPr>
            </w:pPr>
            <w:r w:rsidRPr="00C21DB5">
              <w:rPr>
                <w:rFonts w:ascii="Century Gothic" w:hAnsi="Century Gothic" w:cs="Arial"/>
                <w:color w:val="000000"/>
                <w:sz w:val="20"/>
                <w:lang w:val="es-MX" w:eastAsia="es-MX"/>
              </w:rPr>
              <w:t>Posteriores al recorrido</w:t>
            </w:r>
          </w:p>
        </w:tc>
        <w:tc>
          <w:tcPr>
            <w:tcW w:w="1843" w:type="dxa"/>
            <w:tcBorders>
              <w:top w:val="nil"/>
              <w:left w:val="nil"/>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color w:val="000000"/>
                <w:sz w:val="20"/>
                <w:lang w:val="es-MX" w:eastAsia="es-MX"/>
              </w:rPr>
            </w:pPr>
            <w:r w:rsidRPr="00C21DB5">
              <w:rPr>
                <w:rFonts w:ascii="Century Gothic" w:hAnsi="Century Gothic" w:cs="Arial"/>
                <w:color w:val="000000"/>
                <w:sz w:val="20"/>
                <w:lang w:val="es-MX" w:eastAsia="es-MX"/>
              </w:rPr>
              <w:t>Pérdida del derecho a pedir información</w:t>
            </w:r>
          </w:p>
        </w:tc>
      </w:tr>
      <w:tr w:rsidR="00F16D72" w:rsidRPr="00C21DB5" w:rsidTr="00AF262D">
        <w:trPr>
          <w:trHeight w:val="97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b/>
                <w:bCs/>
                <w:color w:val="000000"/>
                <w:sz w:val="20"/>
                <w:lang w:val="es-MX" w:eastAsia="es-MX"/>
              </w:rPr>
            </w:pPr>
            <w:r w:rsidRPr="00C21DB5">
              <w:rPr>
                <w:rFonts w:ascii="Century Gothic" w:hAnsi="Century Gothic" w:cs="Arial"/>
                <w:b/>
                <w:bCs/>
                <w:color w:val="000000"/>
                <w:sz w:val="20"/>
                <w:lang w:eastAsia="es-MX"/>
              </w:rPr>
              <w:t>D)</w:t>
            </w:r>
          </w:p>
        </w:tc>
        <w:tc>
          <w:tcPr>
            <w:tcW w:w="2268" w:type="dxa"/>
            <w:tcBorders>
              <w:top w:val="nil"/>
              <w:left w:val="nil"/>
              <w:bottom w:val="single" w:sz="4" w:space="0" w:color="auto"/>
              <w:right w:val="single" w:sz="4" w:space="0" w:color="auto"/>
            </w:tcBorders>
            <w:shd w:val="clear" w:color="auto" w:fill="auto"/>
            <w:vAlign w:val="center"/>
            <w:hideMark/>
          </w:tcPr>
          <w:p w:rsidR="00F16D72" w:rsidRPr="00C21DB5" w:rsidRDefault="00F16D72" w:rsidP="00AF262D">
            <w:pPr>
              <w:rPr>
                <w:rFonts w:ascii="Century Gothic" w:hAnsi="Century Gothic" w:cs="Arial"/>
                <w:color w:val="000000"/>
                <w:sz w:val="20"/>
                <w:lang w:val="es-MX" w:eastAsia="es-MX"/>
              </w:rPr>
            </w:pPr>
            <w:r w:rsidRPr="00C21DB5">
              <w:rPr>
                <w:rFonts w:ascii="Century Gothic" w:hAnsi="Century Gothic" w:cs="Arial"/>
                <w:color w:val="000000"/>
                <w:sz w:val="20"/>
                <w:lang w:eastAsia="es-MX"/>
              </w:rPr>
              <w:t>Convenio de ajuste de valorización de pérdidas</w:t>
            </w:r>
          </w:p>
        </w:tc>
        <w:tc>
          <w:tcPr>
            <w:tcW w:w="992" w:type="dxa"/>
            <w:tcBorders>
              <w:top w:val="nil"/>
              <w:left w:val="nil"/>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color w:val="000000"/>
                <w:sz w:val="20"/>
                <w:lang w:val="es-MX" w:eastAsia="es-MX"/>
              </w:rPr>
            </w:pPr>
            <w:r w:rsidRPr="00C21DB5">
              <w:rPr>
                <w:rFonts w:ascii="Century Gothic" w:hAnsi="Century Gothic" w:cs="Arial"/>
                <w:color w:val="000000"/>
                <w:sz w:val="20"/>
                <w:lang w:eastAsia="es-MX"/>
              </w:rPr>
              <w:t>10</w:t>
            </w:r>
          </w:p>
        </w:tc>
        <w:tc>
          <w:tcPr>
            <w:tcW w:w="1276" w:type="dxa"/>
            <w:tcBorders>
              <w:top w:val="nil"/>
              <w:left w:val="nil"/>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color w:val="000000"/>
                <w:sz w:val="20"/>
                <w:lang w:val="es-MX" w:eastAsia="es-MX"/>
              </w:rPr>
            </w:pPr>
            <w:r w:rsidRPr="00C21DB5">
              <w:rPr>
                <w:rFonts w:ascii="Century Gothic" w:hAnsi="Century Gothic" w:cs="Arial"/>
                <w:color w:val="000000"/>
                <w:sz w:val="20"/>
                <w:lang w:val="es-MX" w:eastAsia="es-MX"/>
              </w:rPr>
              <w:t>Días hábiles</w:t>
            </w:r>
          </w:p>
        </w:tc>
        <w:tc>
          <w:tcPr>
            <w:tcW w:w="3543" w:type="dxa"/>
            <w:tcBorders>
              <w:top w:val="nil"/>
              <w:left w:val="nil"/>
              <w:bottom w:val="single" w:sz="4" w:space="0" w:color="auto"/>
              <w:right w:val="single" w:sz="4" w:space="0" w:color="auto"/>
            </w:tcBorders>
            <w:shd w:val="clear" w:color="auto" w:fill="auto"/>
            <w:vAlign w:val="bottom"/>
            <w:hideMark/>
          </w:tcPr>
          <w:p w:rsidR="00F16D72" w:rsidRPr="00C21DB5" w:rsidRDefault="00F16D72" w:rsidP="00AF262D">
            <w:pPr>
              <w:rPr>
                <w:rFonts w:ascii="Century Gothic" w:hAnsi="Century Gothic" w:cs="Arial"/>
                <w:color w:val="000000"/>
                <w:sz w:val="20"/>
                <w:lang w:val="es-MX" w:eastAsia="es-MX"/>
              </w:rPr>
            </w:pPr>
            <w:r w:rsidRPr="00C21DB5">
              <w:rPr>
                <w:rFonts w:ascii="Century Gothic" w:hAnsi="Century Gothic" w:cs="Arial"/>
                <w:color w:val="000000"/>
                <w:sz w:val="20"/>
                <w:lang w:eastAsia="es-MX"/>
              </w:rPr>
              <w:t>Una vez acreditada la propiedad y entregada la documentación con que cuenta el asegurado</w:t>
            </w:r>
          </w:p>
        </w:tc>
        <w:tc>
          <w:tcPr>
            <w:tcW w:w="1843" w:type="dxa"/>
            <w:tcBorders>
              <w:top w:val="nil"/>
              <w:left w:val="nil"/>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color w:val="000000"/>
                <w:sz w:val="20"/>
                <w:lang w:val="es-MX" w:eastAsia="es-MX"/>
              </w:rPr>
            </w:pPr>
            <w:r w:rsidRPr="00C21DB5">
              <w:rPr>
                <w:rFonts w:ascii="Century Gothic" w:hAnsi="Century Gothic" w:cs="Arial"/>
                <w:color w:val="000000"/>
                <w:sz w:val="20"/>
                <w:lang w:val="es-MX" w:eastAsia="es-MX"/>
              </w:rPr>
              <w:t xml:space="preserve">$1,000.00 M.N. por día </w:t>
            </w:r>
          </w:p>
        </w:tc>
      </w:tr>
      <w:tr w:rsidR="00F16D72" w:rsidRPr="00C21DB5" w:rsidTr="00AF262D">
        <w:trPr>
          <w:trHeight w:val="192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b/>
                <w:bCs/>
                <w:color w:val="000000"/>
                <w:sz w:val="20"/>
                <w:lang w:val="es-MX" w:eastAsia="es-MX"/>
              </w:rPr>
            </w:pPr>
            <w:r w:rsidRPr="00C21DB5">
              <w:rPr>
                <w:rFonts w:ascii="Century Gothic" w:hAnsi="Century Gothic" w:cs="Arial"/>
                <w:b/>
                <w:bCs/>
                <w:color w:val="000000"/>
                <w:sz w:val="20"/>
                <w:lang w:eastAsia="es-MX"/>
              </w:rPr>
              <w:lastRenderedPageBreak/>
              <w:t>F)</w:t>
            </w:r>
          </w:p>
        </w:tc>
        <w:tc>
          <w:tcPr>
            <w:tcW w:w="2268" w:type="dxa"/>
            <w:tcBorders>
              <w:top w:val="nil"/>
              <w:left w:val="nil"/>
              <w:bottom w:val="single" w:sz="4" w:space="0" w:color="auto"/>
              <w:right w:val="single" w:sz="4" w:space="0" w:color="auto"/>
            </w:tcBorders>
            <w:shd w:val="clear" w:color="auto" w:fill="auto"/>
            <w:vAlign w:val="center"/>
            <w:hideMark/>
          </w:tcPr>
          <w:p w:rsidR="00F16D72" w:rsidRPr="00C21DB5" w:rsidRDefault="00F16D72" w:rsidP="00AF262D">
            <w:pPr>
              <w:rPr>
                <w:rFonts w:ascii="Century Gothic" w:hAnsi="Century Gothic" w:cs="Arial"/>
                <w:color w:val="000000"/>
                <w:sz w:val="20"/>
                <w:lang w:val="es-MX" w:eastAsia="es-MX"/>
              </w:rPr>
            </w:pPr>
            <w:r w:rsidRPr="00C21DB5">
              <w:rPr>
                <w:rFonts w:ascii="Century Gothic" w:hAnsi="Century Gothic" w:cs="Arial"/>
                <w:color w:val="000000"/>
                <w:sz w:val="20"/>
                <w:lang w:eastAsia="es-MX"/>
              </w:rPr>
              <w:t>Indemnización</w:t>
            </w:r>
          </w:p>
        </w:tc>
        <w:tc>
          <w:tcPr>
            <w:tcW w:w="992" w:type="dxa"/>
            <w:tcBorders>
              <w:top w:val="nil"/>
              <w:left w:val="nil"/>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color w:val="000000"/>
                <w:sz w:val="20"/>
                <w:lang w:val="es-MX" w:eastAsia="es-MX"/>
              </w:rPr>
            </w:pPr>
            <w:r w:rsidRPr="00C21DB5">
              <w:rPr>
                <w:rFonts w:ascii="Century Gothic" w:hAnsi="Century Gothic" w:cs="Arial"/>
                <w:color w:val="000000"/>
                <w:sz w:val="20"/>
                <w:lang w:eastAsia="es-MX"/>
              </w:rPr>
              <w:t>30</w:t>
            </w:r>
          </w:p>
        </w:tc>
        <w:tc>
          <w:tcPr>
            <w:tcW w:w="1276" w:type="dxa"/>
            <w:tcBorders>
              <w:top w:val="nil"/>
              <w:left w:val="nil"/>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color w:val="000000"/>
                <w:sz w:val="20"/>
                <w:lang w:val="es-MX" w:eastAsia="es-MX"/>
              </w:rPr>
            </w:pPr>
            <w:r w:rsidRPr="00C21DB5">
              <w:rPr>
                <w:rFonts w:ascii="Century Gothic" w:hAnsi="Century Gothic" w:cs="Arial"/>
                <w:color w:val="000000"/>
                <w:sz w:val="20"/>
                <w:lang w:val="es-MX" w:eastAsia="es-MX"/>
              </w:rPr>
              <w:t>Días Naturales</w:t>
            </w:r>
          </w:p>
        </w:tc>
        <w:tc>
          <w:tcPr>
            <w:tcW w:w="3543" w:type="dxa"/>
            <w:tcBorders>
              <w:top w:val="nil"/>
              <w:left w:val="nil"/>
              <w:bottom w:val="single" w:sz="4" w:space="0" w:color="auto"/>
              <w:right w:val="single" w:sz="4" w:space="0" w:color="auto"/>
            </w:tcBorders>
            <w:shd w:val="clear" w:color="auto" w:fill="auto"/>
            <w:vAlign w:val="center"/>
            <w:hideMark/>
          </w:tcPr>
          <w:p w:rsidR="00F16D72" w:rsidRPr="00C21DB5" w:rsidRDefault="00F16D72" w:rsidP="00AF262D">
            <w:pPr>
              <w:rPr>
                <w:rFonts w:ascii="Century Gothic" w:hAnsi="Century Gothic" w:cs="Arial"/>
                <w:color w:val="000000"/>
                <w:sz w:val="20"/>
                <w:lang w:val="es-MX" w:eastAsia="es-MX"/>
              </w:rPr>
            </w:pPr>
            <w:r w:rsidRPr="00C21DB5">
              <w:rPr>
                <w:rFonts w:ascii="Century Gothic" w:hAnsi="Century Gothic" w:cs="Arial"/>
                <w:color w:val="000000"/>
                <w:sz w:val="20"/>
                <w:lang w:eastAsia="es-MX"/>
              </w:rPr>
              <w:t>Una vez firmado el Convenio de Ajuste de valorización de pérdidas.</w:t>
            </w:r>
          </w:p>
        </w:tc>
        <w:tc>
          <w:tcPr>
            <w:tcW w:w="1843" w:type="dxa"/>
            <w:tcBorders>
              <w:top w:val="nil"/>
              <w:left w:val="nil"/>
              <w:bottom w:val="single" w:sz="4" w:space="0" w:color="auto"/>
              <w:right w:val="single" w:sz="4" w:space="0" w:color="auto"/>
            </w:tcBorders>
            <w:shd w:val="clear" w:color="auto" w:fill="auto"/>
            <w:vAlign w:val="center"/>
            <w:hideMark/>
          </w:tcPr>
          <w:p w:rsidR="00F16D72" w:rsidRPr="00C21DB5" w:rsidRDefault="00F16D72" w:rsidP="00AF262D">
            <w:pPr>
              <w:rPr>
                <w:rFonts w:ascii="Century Gothic" w:hAnsi="Century Gothic" w:cs="Arial"/>
                <w:color w:val="000000"/>
                <w:sz w:val="20"/>
                <w:lang w:val="es-MX" w:eastAsia="es-MX"/>
              </w:rPr>
            </w:pPr>
            <w:r w:rsidRPr="00C21DB5">
              <w:rPr>
                <w:rFonts w:ascii="Century Gothic" w:hAnsi="Century Gothic" w:cs="Arial"/>
                <w:color w:val="000000"/>
                <w:sz w:val="20"/>
                <w:lang w:val="es-MX" w:eastAsia="es-MX"/>
              </w:rPr>
              <w:t xml:space="preserve">Interés señalado en </w:t>
            </w:r>
            <w:r>
              <w:rPr>
                <w:rFonts w:ascii="Century Gothic" w:hAnsi="Century Gothic" w:cs="Arial"/>
                <w:color w:val="000000"/>
                <w:sz w:val="20"/>
                <w:lang w:val="es-MX" w:eastAsia="es-MX"/>
              </w:rPr>
              <w:t xml:space="preserve">la Ley </w:t>
            </w:r>
            <w:r w:rsidRPr="00C21DB5">
              <w:rPr>
                <w:rFonts w:ascii="Century Gothic" w:hAnsi="Century Gothic" w:cs="Arial"/>
                <w:color w:val="000000"/>
                <w:sz w:val="20"/>
                <w:lang w:val="es-MX" w:eastAsia="es-MX"/>
              </w:rPr>
              <w:t>de Instituciones de Seguros</w:t>
            </w:r>
            <w:r>
              <w:rPr>
                <w:rFonts w:ascii="Century Gothic" w:hAnsi="Century Gothic" w:cs="Arial"/>
                <w:color w:val="000000"/>
                <w:sz w:val="20"/>
                <w:lang w:val="es-MX" w:eastAsia="es-MX"/>
              </w:rPr>
              <w:t xml:space="preserve"> y Fianzas</w:t>
            </w:r>
          </w:p>
        </w:tc>
      </w:tr>
      <w:tr w:rsidR="00F16D72" w:rsidRPr="00C21DB5" w:rsidTr="00AF262D">
        <w:trPr>
          <w:trHeight w:val="2160"/>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b/>
                <w:bCs/>
                <w:color w:val="000000"/>
                <w:sz w:val="20"/>
                <w:lang w:val="es-MX" w:eastAsia="es-MX"/>
              </w:rPr>
            </w:pPr>
            <w:r w:rsidRPr="00C21DB5">
              <w:rPr>
                <w:rFonts w:ascii="Century Gothic" w:hAnsi="Century Gothic" w:cs="Arial"/>
                <w:b/>
                <w:bCs/>
                <w:color w:val="000000"/>
                <w:sz w:val="20"/>
                <w:lang w:val="es-MX" w:eastAsia="es-MX"/>
              </w:rPr>
              <w:t>G)</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F16D72" w:rsidRPr="00C21DB5" w:rsidRDefault="00F16D72" w:rsidP="00AF262D">
            <w:pPr>
              <w:rPr>
                <w:rFonts w:ascii="Century Gothic" w:hAnsi="Century Gothic" w:cs="Arial"/>
                <w:color w:val="000000"/>
                <w:sz w:val="20"/>
                <w:lang w:val="es-MX" w:eastAsia="es-MX"/>
              </w:rPr>
            </w:pPr>
            <w:r w:rsidRPr="00C21DB5">
              <w:rPr>
                <w:rFonts w:ascii="Century Gothic" w:hAnsi="Century Gothic" w:cs="Arial"/>
                <w:color w:val="000000"/>
                <w:sz w:val="20"/>
                <w:lang w:val="es-MX" w:eastAsia="es-MX"/>
              </w:rPr>
              <w:t>Pago del anticipo solicitado una vez declarado procedente el siniestro y se cuente con la información mínima</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color w:val="000000"/>
                <w:sz w:val="20"/>
                <w:lang w:val="es-MX" w:eastAsia="es-MX"/>
              </w:rPr>
            </w:pPr>
            <w:r w:rsidRPr="00C21DB5">
              <w:rPr>
                <w:rFonts w:ascii="Century Gothic" w:hAnsi="Century Gothic" w:cs="Arial"/>
                <w:color w:val="000000"/>
                <w:sz w:val="20"/>
                <w:lang w:val="es-MX" w:eastAsia="es-MX"/>
              </w:rPr>
              <w:t>10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color w:val="000000"/>
                <w:sz w:val="20"/>
                <w:lang w:val="es-MX" w:eastAsia="es-MX"/>
              </w:rPr>
            </w:pPr>
            <w:r w:rsidRPr="00C21DB5">
              <w:rPr>
                <w:rFonts w:ascii="Century Gothic" w:hAnsi="Century Gothic" w:cs="Arial"/>
                <w:color w:val="000000"/>
                <w:sz w:val="20"/>
                <w:lang w:val="es-MX" w:eastAsia="es-MX"/>
              </w:rPr>
              <w:t>Días hábiles</w:t>
            </w:r>
          </w:p>
        </w:tc>
        <w:tc>
          <w:tcPr>
            <w:tcW w:w="3543" w:type="dxa"/>
            <w:tcBorders>
              <w:top w:val="single" w:sz="4" w:space="0" w:color="auto"/>
              <w:left w:val="nil"/>
              <w:bottom w:val="single" w:sz="4" w:space="0" w:color="auto"/>
              <w:right w:val="single" w:sz="4" w:space="0" w:color="auto"/>
            </w:tcBorders>
            <w:shd w:val="clear" w:color="auto" w:fill="auto"/>
            <w:vAlign w:val="center"/>
            <w:hideMark/>
          </w:tcPr>
          <w:p w:rsidR="00F16D72" w:rsidRPr="00C21DB5" w:rsidRDefault="00F16D72" w:rsidP="00AF262D">
            <w:pPr>
              <w:rPr>
                <w:rFonts w:ascii="Century Gothic" w:hAnsi="Century Gothic" w:cs="Arial"/>
                <w:color w:val="000000"/>
                <w:sz w:val="20"/>
                <w:lang w:val="es-MX" w:eastAsia="es-MX"/>
              </w:rPr>
            </w:pPr>
            <w:r w:rsidRPr="00C21DB5">
              <w:rPr>
                <w:rFonts w:ascii="Century Gothic" w:hAnsi="Century Gothic" w:cs="Arial"/>
                <w:color w:val="000000"/>
                <w:sz w:val="20"/>
                <w:lang w:val="es-MX" w:eastAsia="es-MX"/>
              </w:rPr>
              <w:t>Posteriores  a la solicitud del Asegurado</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F16D72" w:rsidRPr="00C21DB5" w:rsidRDefault="00F16D72" w:rsidP="00AF262D">
            <w:pPr>
              <w:rPr>
                <w:rFonts w:ascii="Century Gothic" w:hAnsi="Century Gothic" w:cs="Arial"/>
                <w:color w:val="000000"/>
                <w:sz w:val="20"/>
                <w:lang w:val="es-MX" w:eastAsia="es-MX"/>
              </w:rPr>
            </w:pPr>
            <w:r w:rsidRPr="00C21DB5">
              <w:rPr>
                <w:rFonts w:ascii="Century Gothic" w:hAnsi="Century Gothic" w:cs="Arial"/>
                <w:color w:val="000000"/>
                <w:sz w:val="20"/>
                <w:lang w:val="es-MX" w:eastAsia="es-MX"/>
              </w:rPr>
              <w:t>1% (uno por ciento) por cada día natural por incumplimiento sobre el importe solicitado sin IVA en el anticipo.</w:t>
            </w:r>
          </w:p>
        </w:tc>
      </w:tr>
    </w:tbl>
    <w:p w:rsidR="00F16D72" w:rsidRDefault="00F16D72" w:rsidP="00F16D72"/>
    <w:tbl>
      <w:tblPr>
        <w:tblW w:w="11057" w:type="dxa"/>
        <w:tblInd w:w="-639" w:type="dxa"/>
        <w:tblLayout w:type="fixed"/>
        <w:tblCellMar>
          <w:left w:w="70" w:type="dxa"/>
          <w:right w:w="70" w:type="dxa"/>
        </w:tblCellMar>
        <w:tblLook w:val="04A0" w:firstRow="1" w:lastRow="0" w:firstColumn="1" w:lastColumn="0" w:noHBand="0" w:noVBand="1"/>
      </w:tblPr>
      <w:tblGrid>
        <w:gridCol w:w="1135"/>
        <w:gridCol w:w="2268"/>
        <w:gridCol w:w="992"/>
        <w:gridCol w:w="1701"/>
        <w:gridCol w:w="3118"/>
        <w:gridCol w:w="1843"/>
      </w:tblGrid>
      <w:tr w:rsidR="00F16D72" w:rsidRPr="00C21DB5" w:rsidTr="00AF262D">
        <w:trPr>
          <w:trHeight w:val="600"/>
        </w:trPr>
        <w:tc>
          <w:tcPr>
            <w:tcW w:w="11057" w:type="dxa"/>
            <w:gridSpan w:val="6"/>
            <w:tcBorders>
              <w:top w:val="single" w:sz="4" w:space="0" w:color="auto"/>
              <w:left w:val="single" w:sz="4" w:space="0" w:color="auto"/>
              <w:bottom w:val="single" w:sz="4" w:space="0" w:color="auto"/>
              <w:right w:val="single" w:sz="4" w:space="0" w:color="auto"/>
            </w:tcBorders>
            <w:shd w:val="clear" w:color="000000" w:fill="F2F2F2"/>
            <w:vAlign w:val="center"/>
            <w:hideMark/>
          </w:tcPr>
          <w:p w:rsidR="00F16D72" w:rsidRPr="00C21DB5" w:rsidRDefault="00F16D72" w:rsidP="00AF262D">
            <w:pPr>
              <w:jc w:val="center"/>
              <w:rPr>
                <w:rFonts w:ascii="Century Gothic" w:hAnsi="Century Gothic" w:cs="Arial"/>
                <w:color w:val="000000"/>
                <w:sz w:val="20"/>
                <w:lang w:val="es-MX" w:eastAsia="es-MX"/>
              </w:rPr>
            </w:pPr>
            <w:r w:rsidRPr="00C21DB5">
              <w:rPr>
                <w:rFonts w:ascii="Century Gothic" w:hAnsi="Century Gothic" w:cs="Arial"/>
                <w:b/>
                <w:bCs/>
                <w:color w:val="000000"/>
                <w:sz w:val="20"/>
                <w:lang w:val="es-MX" w:eastAsia="es-MX"/>
              </w:rPr>
              <w:t>DIVERSOS</w:t>
            </w:r>
          </w:p>
        </w:tc>
      </w:tr>
      <w:tr w:rsidR="00F16D72" w:rsidRPr="00C21DB5" w:rsidTr="00AF262D">
        <w:trPr>
          <w:trHeight w:val="97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b/>
                <w:bCs/>
                <w:color w:val="000000"/>
                <w:sz w:val="20"/>
                <w:lang w:val="es-MX" w:eastAsia="es-MX"/>
              </w:rPr>
            </w:pPr>
            <w:r w:rsidRPr="00C21DB5">
              <w:rPr>
                <w:rFonts w:ascii="Century Gothic" w:hAnsi="Century Gothic" w:cs="Arial"/>
                <w:b/>
                <w:bCs/>
                <w:color w:val="000000"/>
                <w:sz w:val="20"/>
                <w:lang w:val="es-MX" w:eastAsia="es-MX"/>
              </w:rPr>
              <w:t>A)</w:t>
            </w:r>
          </w:p>
        </w:tc>
        <w:tc>
          <w:tcPr>
            <w:tcW w:w="2268" w:type="dxa"/>
            <w:tcBorders>
              <w:top w:val="nil"/>
              <w:left w:val="nil"/>
              <w:bottom w:val="single" w:sz="4" w:space="0" w:color="auto"/>
              <w:right w:val="single" w:sz="4" w:space="0" w:color="auto"/>
            </w:tcBorders>
            <w:shd w:val="clear" w:color="auto" w:fill="auto"/>
            <w:vAlign w:val="center"/>
            <w:hideMark/>
          </w:tcPr>
          <w:p w:rsidR="00F16D72" w:rsidRPr="00C21DB5" w:rsidRDefault="00F16D72" w:rsidP="00AF262D">
            <w:pPr>
              <w:rPr>
                <w:rFonts w:ascii="Century Gothic" w:hAnsi="Century Gothic" w:cs="Arial"/>
                <w:color w:val="000000"/>
                <w:sz w:val="20"/>
                <w:lang w:val="es-MX" w:eastAsia="es-MX"/>
              </w:rPr>
            </w:pPr>
            <w:r w:rsidRPr="00C21DB5">
              <w:rPr>
                <w:rFonts w:ascii="Century Gothic" w:hAnsi="Century Gothic" w:cs="Arial"/>
                <w:color w:val="000000"/>
                <w:sz w:val="20"/>
                <w:lang w:val="es-MX" w:eastAsia="es-MX"/>
              </w:rPr>
              <w:t>Reporte Estad</w:t>
            </w:r>
            <w:r>
              <w:rPr>
                <w:rFonts w:ascii="Century Gothic" w:hAnsi="Century Gothic" w:cs="Arial"/>
                <w:color w:val="000000"/>
                <w:sz w:val="20"/>
                <w:lang w:val="es-MX" w:eastAsia="es-MX"/>
              </w:rPr>
              <w:t>ístico de Siniestralidad trimestral</w:t>
            </w:r>
          </w:p>
        </w:tc>
        <w:tc>
          <w:tcPr>
            <w:tcW w:w="992" w:type="dxa"/>
            <w:tcBorders>
              <w:top w:val="nil"/>
              <w:left w:val="nil"/>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color w:val="000000"/>
                <w:sz w:val="20"/>
                <w:lang w:val="es-MX" w:eastAsia="es-MX"/>
              </w:rPr>
            </w:pPr>
            <w:r w:rsidRPr="00C21DB5">
              <w:rPr>
                <w:rFonts w:ascii="Century Gothic" w:hAnsi="Century Gothic" w:cs="Arial"/>
                <w:color w:val="000000"/>
                <w:sz w:val="20"/>
                <w:lang w:val="es-MX" w:eastAsia="es-MX"/>
              </w:rPr>
              <w:t>10</w:t>
            </w:r>
          </w:p>
        </w:tc>
        <w:tc>
          <w:tcPr>
            <w:tcW w:w="1701" w:type="dxa"/>
            <w:tcBorders>
              <w:top w:val="nil"/>
              <w:left w:val="nil"/>
              <w:bottom w:val="single" w:sz="4" w:space="0" w:color="auto"/>
              <w:right w:val="single" w:sz="4" w:space="0" w:color="auto"/>
            </w:tcBorders>
            <w:shd w:val="clear" w:color="auto" w:fill="auto"/>
            <w:vAlign w:val="bottom"/>
            <w:hideMark/>
          </w:tcPr>
          <w:p w:rsidR="00F16D72" w:rsidRPr="00C21DB5" w:rsidRDefault="00F16D72" w:rsidP="00AF262D">
            <w:pPr>
              <w:jc w:val="center"/>
              <w:rPr>
                <w:rFonts w:ascii="Century Gothic" w:hAnsi="Century Gothic" w:cs="Arial"/>
                <w:color w:val="000000"/>
                <w:sz w:val="20"/>
                <w:lang w:val="es-MX" w:eastAsia="es-MX"/>
              </w:rPr>
            </w:pPr>
            <w:r w:rsidRPr="00C21DB5">
              <w:rPr>
                <w:rFonts w:ascii="Century Gothic" w:hAnsi="Century Gothic" w:cs="Arial"/>
                <w:color w:val="000000"/>
                <w:sz w:val="20"/>
                <w:lang w:val="es-MX" w:eastAsia="es-MX"/>
              </w:rPr>
              <w:t>Días hábiles conforme la Cláusula 8.23 que antecede</w:t>
            </w:r>
          </w:p>
        </w:tc>
        <w:tc>
          <w:tcPr>
            <w:tcW w:w="3118" w:type="dxa"/>
            <w:tcBorders>
              <w:top w:val="nil"/>
              <w:left w:val="nil"/>
              <w:bottom w:val="single" w:sz="4" w:space="0" w:color="auto"/>
              <w:right w:val="single" w:sz="4" w:space="0" w:color="auto"/>
            </w:tcBorders>
            <w:shd w:val="clear" w:color="auto" w:fill="auto"/>
            <w:vAlign w:val="center"/>
            <w:hideMark/>
          </w:tcPr>
          <w:p w:rsidR="00F16D72" w:rsidRPr="00C21DB5" w:rsidRDefault="00F16D72" w:rsidP="00AF262D">
            <w:pPr>
              <w:rPr>
                <w:rFonts w:ascii="Century Gothic" w:hAnsi="Century Gothic" w:cs="Arial"/>
                <w:color w:val="000000"/>
                <w:sz w:val="20"/>
                <w:lang w:val="es-MX" w:eastAsia="es-MX"/>
              </w:rPr>
            </w:pPr>
            <w:r w:rsidRPr="00C21DB5">
              <w:rPr>
                <w:rFonts w:ascii="Century Gothic" w:hAnsi="Century Gothic" w:cs="Arial"/>
                <w:color w:val="000000"/>
                <w:sz w:val="20"/>
                <w:lang w:val="es-MX" w:eastAsia="es-MX"/>
              </w:rPr>
              <w:t>Posteriores al vencimiento del periodo o a la solicitud del asegurado</w:t>
            </w:r>
          </w:p>
        </w:tc>
        <w:tc>
          <w:tcPr>
            <w:tcW w:w="1843" w:type="dxa"/>
            <w:tcBorders>
              <w:top w:val="nil"/>
              <w:left w:val="nil"/>
              <w:bottom w:val="single" w:sz="4" w:space="0" w:color="auto"/>
              <w:right w:val="single" w:sz="4" w:space="0" w:color="auto"/>
            </w:tcBorders>
            <w:shd w:val="clear" w:color="auto" w:fill="auto"/>
            <w:vAlign w:val="center"/>
            <w:hideMark/>
          </w:tcPr>
          <w:p w:rsidR="00F16D72" w:rsidRPr="00C21DB5" w:rsidRDefault="00F16D72" w:rsidP="00AF262D">
            <w:pPr>
              <w:jc w:val="center"/>
              <w:rPr>
                <w:rFonts w:ascii="Century Gothic" w:hAnsi="Century Gothic" w:cs="Arial"/>
                <w:color w:val="000000"/>
                <w:sz w:val="20"/>
                <w:lang w:val="es-MX" w:eastAsia="es-MX"/>
              </w:rPr>
            </w:pPr>
            <w:r w:rsidRPr="00C21DB5">
              <w:rPr>
                <w:rFonts w:ascii="Century Gothic" w:hAnsi="Century Gothic" w:cs="Arial"/>
                <w:color w:val="000000"/>
                <w:sz w:val="20"/>
                <w:lang w:val="es-MX" w:eastAsia="es-MX"/>
              </w:rPr>
              <w:t xml:space="preserve">$1,000.00 M.N. por día </w:t>
            </w:r>
          </w:p>
        </w:tc>
      </w:tr>
    </w:tbl>
    <w:p w:rsidR="00F16D72" w:rsidRDefault="00F16D72" w:rsidP="00F16D72">
      <w:pPr>
        <w:ind w:left="851"/>
        <w:jc w:val="both"/>
        <w:outlineLvl w:val="1"/>
        <w:rPr>
          <w:rFonts w:ascii="Century Gothic" w:hAnsi="Century Gothic" w:cs="Arial"/>
          <w:b/>
          <w:bCs/>
          <w:sz w:val="20"/>
        </w:rPr>
      </w:pPr>
    </w:p>
    <w:p w:rsidR="00F16D72" w:rsidRPr="00C21DB5" w:rsidRDefault="00F16D72" w:rsidP="00F16D72">
      <w:pPr>
        <w:ind w:left="851"/>
        <w:jc w:val="both"/>
        <w:outlineLvl w:val="1"/>
        <w:rPr>
          <w:rFonts w:ascii="Century Gothic" w:hAnsi="Century Gothic" w:cs="Arial"/>
          <w:bCs/>
          <w:sz w:val="20"/>
        </w:rPr>
      </w:pPr>
      <w:r w:rsidRPr="00C21DB5">
        <w:rPr>
          <w:rFonts w:ascii="Century Gothic" w:hAnsi="Century Gothic" w:cs="Arial"/>
          <w:b/>
          <w:bCs/>
          <w:sz w:val="20"/>
        </w:rPr>
        <w:t xml:space="preserve">(**) </w:t>
      </w:r>
      <w:r w:rsidRPr="00C21DB5">
        <w:rPr>
          <w:rFonts w:ascii="Century Gothic" w:hAnsi="Century Gothic" w:cs="Arial"/>
          <w:bCs/>
          <w:sz w:val="20"/>
        </w:rPr>
        <w:t xml:space="preserve">Para el cobro de las penalizaciones por incumplimiento de los “ESTANDARES DE SERVICIO” estipulados en la tabla arriba, la Compañía se obliga a pagar vía depósito de crédito a La cuenta del Asegurado el monto calculado como Penalización, excepto para los incisos “A” y “B” (SUSCRIPCIÓN) casos en los cuales el Asegurado podrá deducir del pago de la prima ofertada, vía nota de crédito el monto calculado como penalización. </w:t>
      </w:r>
    </w:p>
    <w:p w:rsidR="00F16D72" w:rsidRPr="00C21DB5" w:rsidRDefault="00F16D72" w:rsidP="00F16D72">
      <w:pPr>
        <w:ind w:left="851"/>
        <w:jc w:val="both"/>
        <w:outlineLvl w:val="1"/>
        <w:rPr>
          <w:rFonts w:ascii="Century Gothic" w:hAnsi="Century Gothic" w:cs="Arial"/>
          <w:bCs/>
          <w:sz w:val="20"/>
        </w:rPr>
      </w:pPr>
    </w:p>
    <w:p w:rsidR="00F16D72" w:rsidRPr="00C21DB5" w:rsidRDefault="00F16D72" w:rsidP="00F16D72">
      <w:pPr>
        <w:ind w:left="851"/>
        <w:jc w:val="both"/>
        <w:outlineLvl w:val="1"/>
        <w:rPr>
          <w:rFonts w:ascii="Century Gothic" w:hAnsi="Century Gothic" w:cs="Arial"/>
          <w:bCs/>
          <w:sz w:val="20"/>
        </w:rPr>
      </w:pPr>
      <w:r w:rsidRPr="00C21DB5">
        <w:rPr>
          <w:rFonts w:ascii="Century Gothic" w:hAnsi="Century Gothic" w:cs="Arial"/>
          <w:bCs/>
          <w:sz w:val="20"/>
        </w:rPr>
        <w:t>En caso de presentarse una eventualidad por causas de fuerza mayor, por la que la Compañía no pueda cumplir con el estándar de servicio, deberá remitir un escrito al Administrador del Contrato del Asegurado, ma</w:t>
      </w:r>
      <w:r w:rsidRPr="00C21DB5">
        <w:rPr>
          <w:rFonts w:ascii="Century Gothic" w:hAnsi="Century Gothic" w:cs="Arial"/>
          <w:bCs/>
          <w:sz w:val="20"/>
        </w:rPr>
        <w:lastRenderedPageBreak/>
        <w:t>nifestando lo anterior y adjuntando los elementos de prueba que estime pertinentes, a efecto de ser evaluados y dictaminar la procedencia de su solicitud. Esta solicitud deberá ser ingresada antes del vencimiento del plazo establecido como “TIEMPO DE RESPUESTA”.</w:t>
      </w:r>
    </w:p>
    <w:p w:rsidR="00F16D72" w:rsidRDefault="00F16D72" w:rsidP="00F16D72">
      <w:pPr>
        <w:ind w:right="99"/>
        <w:jc w:val="both"/>
        <w:rPr>
          <w:rFonts w:ascii="Century Gothic" w:hAnsi="Century Gothic" w:cs="Arial"/>
          <w:sz w:val="20"/>
        </w:rPr>
      </w:pPr>
    </w:p>
    <w:p w:rsidR="00F16D72" w:rsidRPr="00C21DB5" w:rsidRDefault="00F16D72" w:rsidP="00F16D72">
      <w:pPr>
        <w:ind w:right="99"/>
        <w:jc w:val="both"/>
        <w:rPr>
          <w:rFonts w:ascii="Century Gothic" w:hAnsi="Century Gothic" w:cs="Arial"/>
          <w:sz w:val="20"/>
        </w:rPr>
      </w:pPr>
    </w:p>
    <w:p w:rsidR="00F16D72" w:rsidRDefault="00F16D72" w:rsidP="00652282">
      <w:pPr>
        <w:pStyle w:val="Prrafodelista"/>
        <w:numPr>
          <w:ilvl w:val="0"/>
          <w:numId w:val="56"/>
        </w:numPr>
        <w:ind w:left="425" w:hanging="425"/>
        <w:rPr>
          <w:rFonts w:ascii="Century Gothic" w:hAnsi="Century Gothic" w:cs="Arial"/>
          <w:b/>
          <w:sz w:val="20"/>
          <w:szCs w:val="20"/>
        </w:rPr>
      </w:pPr>
      <w:r w:rsidRPr="00C21DB5">
        <w:rPr>
          <w:rFonts w:ascii="Century Gothic" w:hAnsi="Century Gothic" w:cs="Arial"/>
          <w:b/>
          <w:sz w:val="20"/>
          <w:szCs w:val="20"/>
        </w:rPr>
        <w:t>DEFINICIONES</w:t>
      </w:r>
    </w:p>
    <w:p w:rsidR="00F16D72" w:rsidRPr="00C21DB5" w:rsidRDefault="00F16D72" w:rsidP="00F16D72">
      <w:pPr>
        <w:pStyle w:val="Prrafodelista"/>
        <w:ind w:left="425"/>
        <w:rPr>
          <w:rFonts w:ascii="Century Gothic" w:hAnsi="Century Gothic" w:cs="Arial"/>
          <w:b/>
          <w:sz w:val="20"/>
          <w:szCs w:val="20"/>
        </w:rPr>
      </w:pPr>
    </w:p>
    <w:p w:rsidR="00F16D72" w:rsidRDefault="00F16D72" w:rsidP="00F16D72">
      <w:pPr>
        <w:pStyle w:val="Prrafodelista"/>
        <w:ind w:left="850"/>
        <w:jc w:val="both"/>
        <w:rPr>
          <w:rFonts w:ascii="Century Gothic" w:hAnsi="Century Gothic" w:cs="Arial"/>
          <w:sz w:val="20"/>
          <w:szCs w:val="20"/>
        </w:rPr>
      </w:pPr>
      <w:r w:rsidRPr="004D455A">
        <w:rPr>
          <w:rFonts w:ascii="Century Gothic" w:hAnsi="Century Gothic" w:cs="Arial"/>
          <w:b/>
          <w:sz w:val="20"/>
          <w:szCs w:val="20"/>
        </w:rPr>
        <w:t>ABUSO DE CONFIANZA. -</w:t>
      </w:r>
      <w:r w:rsidRPr="00C21DB5">
        <w:rPr>
          <w:rFonts w:ascii="Century Gothic" w:hAnsi="Century Gothic" w:cs="Arial"/>
          <w:sz w:val="20"/>
          <w:szCs w:val="20"/>
        </w:rPr>
        <w:t xml:space="preserve"> Comete el delito de abuso de confianza, el que con perjuicio de alguien, disponga para sí o para otros de cualquier cosa mueble, ajena de la que se le haya transferido su tenencia y no el dominio.</w:t>
      </w:r>
    </w:p>
    <w:p w:rsidR="00F16D72" w:rsidRPr="00C21DB5" w:rsidRDefault="00F16D72" w:rsidP="00F16D72">
      <w:pPr>
        <w:pStyle w:val="Prrafodelista"/>
        <w:ind w:left="850"/>
        <w:jc w:val="both"/>
        <w:rPr>
          <w:rFonts w:ascii="Century Gothic" w:hAnsi="Century Gothic" w:cs="Arial"/>
          <w:sz w:val="20"/>
          <w:szCs w:val="20"/>
        </w:rPr>
      </w:pPr>
    </w:p>
    <w:p w:rsidR="00F16D72" w:rsidRDefault="00F16D72" w:rsidP="00F16D72">
      <w:pPr>
        <w:pStyle w:val="Prrafodelista"/>
        <w:ind w:left="850"/>
        <w:jc w:val="both"/>
        <w:rPr>
          <w:rFonts w:ascii="Century Gothic" w:hAnsi="Century Gothic" w:cs="Arial"/>
          <w:sz w:val="20"/>
          <w:szCs w:val="20"/>
        </w:rPr>
      </w:pPr>
      <w:r w:rsidRPr="0055179C">
        <w:rPr>
          <w:rFonts w:ascii="Century Gothic" w:hAnsi="Century Gothic" w:cs="Arial"/>
          <w:b/>
          <w:sz w:val="20"/>
          <w:szCs w:val="20"/>
        </w:rPr>
        <w:lastRenderedPageBreak/>
        <w:t>AGRAVACIÓN DE RIESGO. -</w:t>
      </w:r>
      <w:r w:rsidRPr="00C21DB5">
        <w:rPr>
          <w:rFonts w:ascii="Century Gothic" w:hAnsi="Century Gothic" w:cs="Arial"/>
          <w:sz w:val="20"/>
          <w:szCs w:val="20"/>
        </w:rPr>
        <w:t xml:space="preserve"> Cuando se refiera a un hecho importante para la apreciación del riesgo, de tal suerte que la Compañía lo habría contratado en diferentes condiciones.</w:t>
      </w:r>
    </w:p>
    <w:p w:rsidR="00F16D72" w:rsidRPr="00C21DB5" w:rsidRDefault="00F16D72" w:rsidP="00F16D72">
      <w:pPr>
        <w:pStyle w:val="Prrafodelista"/>
        <w:ind w:left="850"/>
        <w:jc w:val="both"/>
        <w:rPr>
          <w:rFonts w:ascii="Century Gothic" w:hAnsi="Century Gothic" w:cs="Arial"/>
          <w:sz w:val="20"/>
          <w:szCs w:val="20"/>
        </w:rPr>
      </w:pPr>
    </w:p>
    <w:p w:rsidR="00F16D72" w:rsidRDefault="00F16D72" w:rsidP="00F16D72">
      <w:pPr>
        <w:pStyle w:val="Prrafodelista"/>
        <w:ind w:left="850"/>
        <w:jc w:val="both"/>
        <w:rPr>
          <w:rFonts w:ascii="Century Gothic" w:hAnsi="Century Gothic" w:cs="Arial"/>
          <w:sz w:val="20"/>
          <w:szCs w:val="20"/>
        </w:rPr>
      </w:pPr>
      <w:r w:rsidRPr="0055179C">
        <w:rPr>
          <w:rFonts w:ascii="Century Gothic" w:hAnsi="Century Gothic" w:cs="Arial"/>
          <w:b/>
          <w:sz w:val="20"/>
          <w:szCs w:val="20"/>
        </w:rPr>
        <w:t>AMIS.-</w:t>
      </w:r>
      <w:r w:rsidRPr="00C21DB5">
        <w:rPr>
          <w:rFonts w:ascii="Century Gothic" w:hAnsi="Century Gothic" w:cs="Arial"/>
          <w:b/>
          <w:sz w:val="20"/>
          <w:szCs w:val="20"/>
        </w:rPr>
        <w:t xml:space="preserve"> </w:t>
      </w:r>
      <w:r w:rsidRPr="00C21DB5">
        <w:rPr>
          <w:rFonts w:ascii="Century Gothic" w:hAnsi="Century Gothic" w:cs="Arial"/>
          <w:sz w:val="20"/>
          <w:szCs w:val="20"/>
        </w:rPr>
        <w:t>Asociación Mexicana de Instituciones de Seguros.</w:t>
      </w:r>
    </w:p>
    <w:p w:rsidR="00F16D72" w:rsidRPr="00C21DB5" w:rsidRDefault="00F16D72" w:rsidP="00F16D72">
      <w:pPr>
        <w:pStyle w:val="Prrafodelista"/>
        <w:ind w:left="850"/>
        <w:jc w:val="both"/>
        <w:rPr>
          <w:rFonts w:ascii="Century Gothic" w:hAnsi="Century Gothic" w:cs="Arial"/>
          <w:sz w:val="20"/>
          <w:szCs w:val="20"/>
        </w:rPr>
      </w:pPr>
    </w:p>
    <w:p w:rsidR="00F16D72" w:rsidRDefault="00F16D72" w:rsidP="00F16D72">
      <w:pPr>
        <w:pStyle w:val="Prrafodelista"/>
        <w:ind w:left="850"/>
        <w:jc w:val="both"/>
        <w:rPr>
          <w:rFonts w:ascii="Century Gothic" w:hAnsi="Century Gothic" w:cs="Arial"/>
          <w:sz w:val="20"/>
          <w:szCs w:val="20"/>
        </w:rPr>
      </w:pPr>
      <w:r w:rsidRPr="0055179C">
        <w:rPr>
          <w:rFonts w:ascii="Century Gothic" w:hAnsi="Century Gothic" w:cs="Arial"/>
          <w:b/>
          <w:sz w:val="20"/>
          <w:szCs w:val="20"/>
        </w:rPr>
        <w:t xml:space="preserve">COMPAÑÍA.- </w:t>
      </w:r>
      <w:r w:rsidRPr="00C21DB5">
        <w:rPr>
          <w:rFonts w:ascii="Century Gothic" w:hAnsi="Century Gothic" w:cs="Arial"/>
          <w:sz w:val="20"/>
          <w:szCs w:val="20"/>
        </w:rPr>
        <w:t xml:space="preserve">Es la persona moral que presta el </w:t>
      </w:r>
      <w:r w:rsidRPr="00C21DB5">
        <w:rPr>
          <w:rFonts w:ascii="Century Gothic" w:hAnsi="Century Gothic" w:cs="Arial"/>
          <w:b/>
          <w:sz w:val="20"/>
          <w:szCs w:val="20"/>
          <w:u w:val="single"/>
        </w:rPr>
        <w:t>SERVICIO</w:t>
      </w:r>
      <w:r w:rsidRPr="00C21DB5">
        <w:rPr>
          <w:rFonts w:ascii="Century Gothic" w:hAnsi="Century Gothic" w:cs="Arial"/>
          <w:sz w:val="20"/>
          <w:szCs w:val="20"/>
        </w:rPr>
        <w:t xml:space="preserve"> de aseguramiento, y que asume la obligación del pago de la indemnización cuando se produzca el evento asegurado mediante el pago de la prima.</w:t>
      </w:r>
    </w:p>
    <w:p w:rsidR="00F16D72" w:rsidRPr="00C21DB5" w:rsidRDefault="00F16D72" w:rsidP="00F16D72">
      <w:pPr>
        <w:pStyle w:val="Prrafodelista"/>
        <w:ind w:left="850"/>
        <w:jc w:val="both"/>
        <w:rPr>
          <w:rFonts w:ascii="Century Gothic" w:hAnsi="Century Gothic" w:cs="Arial"/>
          <w:sz w:val="20"/>
          <w:szCs w:val="20"/>
        </w:rPr>
      </w:pPr>
    </w:p>
    <w:p w:rsidR="00F16D72" w:rsidRPr="0055179C" w:rsidRDefault="00F16D72" w:rsidP="00F16D72">
      <w:pPr>
        <w:pStyle w:val="Prrafodelista"/>
        <w:ind w:left="850"/>
        <w:jc w:val="both"/>
        <w:rPr>
          <w:rFonts w:ascii="Century Gothic" w:hAnsi="Century Gothic"/>
          <w:i/>
          <w:color w:val="222222"/>
          <w:sz w:val="20"/>
          <w:szCs w:val="20"/>
          <w:shd w:val="clear" w:color="auto" w:fill="FFFFFF"/>
        </w:rPr>
      </w:pPr>
      <w:r w:rsidRPr="0055179C">
        <w:rPr>
          <w:rFonts w:ascii="Century Gothic" w:hAnsi="Century Gothic" w:cs="Arial"/>
          <w:b/>
          <w:sz w:val="20"/>
          <w:szCs w:val="20"/>
        </w:rPr>
        <w:t>DSMGVDF.-</w:t>
      </w:r>
      <w:r w:rsidRPr="0055179C">
        <w:rPr>
          <w:rFonts w:ascii="Century Gothic" w:hAnsi="Century Gothic" w:cs="Arial"/>
          <w:sz w:val="20"/>
          <w:szCs w:val="20"/>
        </w:rPr>
        <w:t xml:space="preserve"> Días de Salario Mínimo General Vigente en el Distrito Federal. </w:t>
      </w:r>
      <w:r w:rsidRPr="0055179C">
        <w:rPr>
          <w:rFonts w:ascii="Century Gothic" w:hAnsi="Century Gothic"/>
          <w:i/>
          <w:color w:val="222222"/>
          <w:sz w:val="20"/>
          <w:szCs w:val="20"/>
          <w:shd w:val="clear" w:color="auto" w:fill="FFFFFF"/>
        </w:rPr>
        <w:t>DE CONFORMIDAD AL DECRETO POR EL QUE SE DECLARA REFORMADAS Y ADICIONADAS DIVERSAS DISPOSICIONES DE LA CONSTITUCIÓN POLÍTICA DE LOS ESTADOS UNIDOS MEXICANOS, EN MATERIA DE DESINDEXACIÓN DEL SALARIO MÍNIMO, PUBLICADO EN EL DIARIO OFICIAL DE LA FEDERACIÓN EL 27 DE ENERO DE 2016, EN TODO LO QUE SE HAGA REFERENCIA AL SALARIO MÍNIMO GENERAL VIGENTE EN EL DISTRITO FEDERAL (SMGVDF) SE ENTENDERÁ LA UNIDAD DE MEDIDA Y ACTUALIZACIÓN. </w:t>
      </w:r>
    </w:p>
    <w:p w:rsidR="00F16D72" w:rsidRPr="0055179C" w:rsidRDefault="00F16D72" w:rsidP="00F16D72">
      <w:pPr>
        <w:jc w:val="both"/>
        <w:rPr>
          <w:rFonts w:ascii="Century Gothic" w:hAnsi="Century Gothic" w:cs="Arial"/>
          <w:b/>
          <w:i/>
          <w:sz w:val="20"/>
        </w:rPr>
      </w:pPr>
    </w:p>
    <w:p w:rsidR="00F16D72" w:rsidRDefault="00F16D72" w:rsidP="00F16D72">
      <w:pPr>
        <w:pStyle w:val="Prrafodelista"/>
        <w:ind w:left="850"/>
        <w:jc w:val="both"/>
        <w:rPr>
          <w:rFonts w:ascii="Century Gothic" w:hAnsi="Century Gothic" w:cs="Arial"/>
          <w:sz w:val="20"/>
          <w:szCs w:val="20"/>
        </w:rPr>
      </w:pPr>
      <w:r w:rsidRPr="0055179C">
        <w:rPr>
          <w:rFonts w:ascii="Century Gothic" w:hAnsi="Century Gothic" w:cs="Arial"/>
          <w:b/>
          <w:sz w:val="20"/>
          <w:szCs w:val="20"/>
        </w:rPr>
        <w:t>INDEMNIZACIÓN.-</w:t>
      </w:r>
      <w:r w:rsidRPr="00C21DB5">
        <w:rPr>
          <w:rFonts w:ascii="Century Gothic" w:hAnsi="Century Gothic" w:cs="Arial"/>
          <w:sz w:val="20"/>
          <w:szCs w:val="20"/>
        </w:rPr>
        <w:t xml:space="preserve"> Es el resarcimiento del daño.</w:t>
      </w:r>
    </w:p>
    <w:p w:rsidR="00F16D72" w:rsidRPr="00C21DB5" w:rsidRDefault="00F16D72" w:rsidP="00F16D72">
      <w:pPr>
        <w:pStyle w:val="Prrafodelista"/>
        <w:ind w:left="850"/>
        <w:jc w:val="both"/>
        <w:rPr>
          <w:rFonts w:ascii="Century Gothic" w:hAnsi="Century Gothic" w:cs="Arial"/>
          <w:sz w:val="20"/>
          <w:szCs w:val="20"/>
        </w:rPr>
      </w:pPr>
    </w:p>
    <w:p w:rsidR="00F16D72" w:rsidRDefault="00F16D72" w:rsidP="00F16D72">
      <w:pPr>
        <w:pStyle w:val="Prrafodelista"/>
        <w:ind w:left="850"/>
        <w:jc w:val="both"/>
        <w:rPr>
          <w:rFonts w:ascii="Century Gothic" w:hAnsi="Century Gothic" w:cs="Arial"/>
          <w:sz w:val="20"/>
          <w:szCs w:val="20"/>
        </w:rPr>
      </w:pPr>
      <w:r w:rsidRPr="0055179C">
        <w:rPr>
          <w:rFonts w:ascii="Century Gothic" w:hAnsi="Century Gothic" w:cs="Arial"/>
          <w:b/>
          <w:sz w:val="20"/>
          <w:szCs w:val="20"/>
        </w:rPr>
        <w:t>M.A.-</w:t>
      </w:r>
      <w:r w:rsidRPr="00C21DB5">
        <w:rPr>
          <w:rFonts w:ascii="Century Gothic" w:hAnsi="Century Gothic" w:cs="Arial"/>
          <w:sz w:val="20"/>
          <w:szCs w:val="20"/>
        </w:rPr>
        <w:t xml:space="preserve"> Moneda de curso legal en los Estados Unidos de América, denominada Dólares USA</w:t>
      </w:r>
    </w:p>
    <w:p w:rsidR="00F16D72" w:rsidRPr="00C21DB5" w:rsidRDefault="00F16D72" w:rsidP="00F16D72">
      <w:pPr>
        <w:pStyle w:val="Prrafodelista"/>
        <w:ind w:left="850"/>
        <w:jc w:val="both"/>
        <w:rPr>
          <w:rFonts w:ascii="Century Gothic" w:hAnsi="Century Gothic" w:cs="Arial"/>
          <w:sz w:val="20"/>
          <w:szCs w:val="20"/>
        </w:rPr>
      </w:pPr>
    </w:p>
    <w:p w:rsidR="00F16D72" w:rsidRDefault="00F16D72" w:rsidP="00F16D72">
      <w:pPr>
        <w:pStyle w:val="Prrafodelista"/>
        <w:ind w:left="850"/>
        <w:jc w:val="both"/>
        <w:rPr>
          <w:rFonts w:ascii="Century Gothic" w:hAnsi="Century Gothic" w:cs="Arial"/>
          <w:bCs/>
          <w:sz w:val="20"/>
          <w:szCs w:val="20"/>
        </w:rPr>
      </w:pPr>
      <w:r w:rsidRPr="0055179C">
        <w:rPr>
          <w:rFonts w:ascii="Century Gothic" w:hAnsi="Century Gothic" w:cs="Arial"/>
          <w:b/>
          <w:bCs/>
          <w:sz w:val="20"/>
          <w:szCs w:val="20"/>
        </w:rPr>
        <w:t>M.N.-</w:t>
      </w:r>
      <w:r w:rsidRPr="00C21DB5">
        <w:rPr>
          <w:rFonts w:ascii="Century Gothic" w:hAnsi="Century Gothic" w:cs="Arial"/>
          <w:bCs/>
          <w:sz w:val="20"/>
          <w:szCs w:val="20"/>
        </w:rPr>
        <w:t xml:space="preserve"> Moneda Nacional de los Estados Unidos Mexicanos, denominada “PESOS”. </w:t>
      </w:r>
    </w:p>
    <w:p w:rsidR="00F16D72" w:rsidRPr="00C21DB5" w:rsidRDefault="00F16D72" w:rsidP="00F16D72">
      <w:pPr>
        <w:pStyle w:val="Prrafodelista"/>
        <w:ind w:left="850"/>
        <w:jc w:val="both"/>
        <w:rPr>
          <w:rFonts w:ascii="Century Gothic" w:hAnsi="Century Gothic" w:cs="Arial"/>
          <w:sz w:val="20"/>
          <w:szCs w:val="20"/>
        </w:rPr>
      </w:pPr>
    </w:p>
    <w:p w:rsidR="00F16D72" w:rsidRDefault="00F16D72" w:rsidP="00F16D72">
      <w:pPr>
        <w:pStyle w:val="Prrafodelista"/>
        <w:ind w:left="850"/>
        <w:jc w:val="both"/>
        <w:rPr>
          <w:rFonts w:ascii="Century Gothic" w:hAnsi="Century Gothic" w:cs="Arial"/>
          <w:sz w:val="20"/>
          <w:szCs w:val="20"/>
        </w:rPr>
      </w:pPr>
      <w:r w:rsidRPr="0055179C">
        <w:rPr>
          <w:rFonts w:ascii="Century Gothic" w:hAnsi="Century Gothic" w:cs="Arial"/>
          <w:b/>
          <w:sz w:val="20"/>
          <w:szCs w:val="20"/>
        </w:rPr>
        <w:t>PÓLIZA.-</w:t>
      </w:r>
      <w:r w:rsidRPr="00C21DB5">
        <w:rPr>
          <w:rFonts w:ascii="Century Gothic" w:hAnsi="Century Gothic" w:cs="Arial"/>
          <w:sz w:val="20"/>
          <w:szCs w:val="20"/>
        </w:rPr>
        <w:t xml:space="preserve"> Documento donde se establecen los derechos y obligaciones de la Compañía y del Asegurado.</w:t>
      </w:r>
    </w:p>
    <w:p w:rsidR="00F16D72" w:rsidRPr="00C21DB5" w:rsidRDefault="00F16D72" w:rsidP="00F16D72">
      <w:pPr>
        <w:pStyle w:val="Prrafodelista"/>
        <w:ind w:left="850"/>
        <w:jc w:val="both"/>
        <w:rPr>
          <w:rFonts w:ascii="Century Gothic" w:hAnsi="Century Gothic" w:cs="Arial"/>
          <w:sz w:val="20"/>
          <w:szCs w:val="20"/>
        </w:rPr>
      </w:pPr>
    </w:p>
    <w:p w:rsidR="00F16D72" w:rsidRDefault="00F16D72" w:rsidP="00F16D72">
      <w:pPr>
        <w:pStyle w:val="Prrafodelista"/>
        <w:ind w:left="850"/>
        <w:jc w:val="both"/>
        <w:rPr>
          <w:rFonts w:ascii="Century Gothic" w:hAnsi="Century Gothic" w:cs="Arial"/>
          <w:sz w:val="20"/>
          <w:szCs w:val="20"/>
        </w:rPr>
      </w:pPr>
      <w:r w:rsidRPr="0055179C">
        <w:rPr>
          <w:rFonts w:ascii="Century Gothic" w:hAnsi="Century Gothic" w:cs="Arial"/>
          <w:b/>
          <w:sz w:val="20"/>
          <w:szCs w:val="20"/>
        </w:rPr>
        <w:t>PRESCRIBIR.-</w:t>
      </w:r>
      <w:r w:rsidRPr="00C21DB5">
        <w:rPr>
          <w:rFonts w:ascii="Century Gothic" w:hAnsi="Century Gothic" w:cs="Arial"/>
          <w:sz w:val="20"/>
          <w:szCs w:val="20"/>
        </w:rPr>
        <w:t xml:space="preserve"> Pérdida del derecho del Asegurado para hacer valer cualquier acción en contra de la Compañía.</w:t>
      </w:r>
    </w:p>
    <w:p w:rsidR="00F16D72" w:rsidRPr="00C21DB5" w:rsidRDefault="00F16D72" w:rsidP="00F16D72">
      <w:pPr>
        <w:pStyle w:val="Prrafodelista"/>
        <w:ind w:left="850"/>
        <w:jc w:val="both"/>
        <w:rPr>
          <w:rFonts w:ascii="Century Gothic" w:hAnsi="Century Gothic" w:cs="Arial"/>
          <w:sz w:val="20"/>
          <w:szCs w:val="20"/>
        </w:rPr>
      </w:pPr>
    </w:p>
    <w:p w:rsidR="00F16D72" w:rsidRDefault="00F16D72" w:rsidP="00F16D72">
      <w:pPr>
        <w:pStyle w:val="Prrafodelista"/>
        <w:ind w:left="850"/>
        <w:jc w:val="both"/>
        <w:rPr>
          <w:rFonts w:ascii="Century Gothic" w:hAnsi="Century Gothic" w:cs="Arial"/>
          <w:sz w:val="20"/>
          <w:szCs w:val="20"/>
        </w:rPr>
      </w:pPr>
      <w:r w:rsidRPr="0055179C">
        <w:rPr>
          <w:rFonts w:ascii="Century Gothic" w:hAnsi="Century Gothic" w:cs="Arial"/>
          <w:b/>
          <w:sz w:val="20"/>
          <w:szCs w:val="20"/>
        </w:rPr>
        <w:t xml:space="preserve">PRIMA.- </w:t>
      </w:r>
      <w:r w:rsidRPr="00C21DB5">
        <w:rPr>
          <w:rFonts w:ascii="Century Gothic" w:hAnsi="Century Gothic" w:cs="Arial"/>
          <w:sz w:val="20"/>
          <w:szCs w:val="20"/>
        </w:rPr>
        <w:t>Monto que el Asegurado se obliga a pagar a la Compañía en términos del Contrato de Seguro.</w:t>
      </w:r>
    </w:p>
    <w:p w:rsidR="00F16D72" w:rsidRPr="00C21DB5" w:rsidRDefault="00F16D72" w:rsidP="00F16D72">
      <w:pPr>
        <w:pStyle w:val="Prrafodelista"/>
        <w:ind w:left="850"/>
        <w:jc w:val="both"/>
        <w:rPr>
          <w:rFonts w:ascii="Century Gothic" w:hAnsi="Century Gothic" w:cs="Arial"/>
          <w:sz w:val="20"/>
          <w:szCs w:val="20"/>
        </w:rPr>
      </w:pPr>
    </w:p>
    <w:p w:rsidR="00F16D72" w:rsidRDefault="00F16D72" w:rsidP="00F16D72">
      <w:pPr>
        <w:pStyle w:val="Prrafodelista"/>
        <w:ind w:left="850"/>
        <w:jc w:val="both"/>
        <w:rPr>
          <w:rFonts w:ascii="Century Gothic" w:hAnsi="Century Gothic" w:cs="Arial"/>
          <w:sz w:val="20"/>
          <w:szCs w:val="20"/>
        </w:rPr>
      </w:pPr>
      <w:r w:rsidRPr="0055179C">
        <w:rPr>
          <w:rFonts w:ascii="Century Gothic" w:hAnsi="Century Gothic" w:cs="Arial"/>
          <w:b/>
          <w:sz w:val="20"/>
          <w:szCs w:val="20"/>
        </w:rPr>
        <w:t>PRONTO PAGO.-</w:t>
      </w:r>
      <w:r w:rsidRPr="00C21DB5">
        <w:rPr>
          <w:rFonts w:ascii="Century Gothic" w:hAnsi="Century Gothic" w:cs="Arial"/>
          <w:sz w:val="20"/>
          <w:szCs w:val="20"/>
        </w:rPr>
        <w:t xml:space="preserve"> El crédito que resulte del contrato de seguro vencerá 30 (treinta) días después de la fecha en que la Compañía haya recibido los documentos e informaciones que le permitan conocer el fundamento de la reclamación.</w:t>
      </w:r>
    </w:p>
    <w:p w:rsidR="00F16D72" w:rsidRPr="00C21DB5" w:rsidRDefault="00F16D72" w:rsidP="00F16D72">
      <w:pPr>
        <w:pStyle w:val="Prrafodelista"/>
        <w:ind w:left="850"/>
        <w:jc w:val="both"/>
        <w:rPr>
          <w:rFonts w:ascii="Century Gothic" w:hAnsi="Century Gothic" w:cs="Arial"/>
          <w:sz w:val="20"/>
          <w:szCs w:val="20"/>
        </w:rPr>
      </w:pPr>
    </w:p>
    <w:p w:rsidR="00F16D72" w:rsidRDefault="00F16D72" w:rsidP="00F16D72">
      <w:pPr>
        <w:pStyle w:val="Prrafodelista"/>
        <w:ind w:left="850"/>
        <w:jc w:val="both"/>
        <w:rPr>
          <w:rFonts w:ascii="Century Gothic" w:hAnsi="Century Gothic" w:cs="Arial"/>
          <w:sz w:val="20"/>
          <w:szCs w:val="20"/>
        </w:rPr>
      </w:pPr>
      <w:r w:rsidRPr="0055179C">
        <w:rPr>
          <w:rFonts w:ascii="Century Gothic" w:hAnsi="Century Gothic" w:cs="Arial"/>
          <w:b/>
          <w:sz w:val="20"/>
          <w:szCs w:val="20"/>
        </w:rPr>
        <w:t>PRORRATA.-</w:t>
      </w:r>
      <w:r w:rsidRPr="00C21DB5">
        <w:rPr>
          <w:rFonts w:ascii="Century Gothic" w:hAnsi="Century Gothic" w:cs="Arial"/>
          <w:sz w:val="20"/>
          <w:szCs w:val="20"/>
        </w:rPr>
        <w:t xml:space="preserve"> Reparto proporcional.</w:t>
      </w:r>
    </w:p>
    <w:p w:rsidR="00F16D72" w:rsidRPr="00C21DB5" w:rsidRDefault="00F16D72" w:rsidP="00F16D72">
      <w:pPr>
        <w:pStyle w:val="Prrafodelista"/>
        <w:ind w:left="850"/>
        <w:jc w:val="both"/>
        <w:rPr>
          <w:rFonts w:ascii="Century Gothic" w:hAnsi="Century Gothic" w:cs="Arial"/>
          <w:sz w:val="20"/>
          <w:szCs w:val="20"/>
        </w:rPr>
      </w:pPr>
    </w:p>
    <w:p w:rsidR="00F16D72" w:rsidRDefault="00F16D72" w:rsidP="00F16D72">
      <w:pPr>
        <w:pStyle w:val="Prrafodelista"/>
        <w:ind w:left="850"/>
        <w:jc w:val="both"/>
        <w:rPr>
          <w:rFonts w:ascii="Century Gothic" w:hAnsi="Century Gothic" w:cs="Arial"/>
          <w:sz w:val="20"/>
          <w:szCs w:val="20"/>
        </w:rPr>
      </w:pPr>
      <w:r w:rsidRPr="0055179C">
        <w:rPr>
          <w:rFonts w:ascii="Century Gothic" w:hAnsi="Century Gothic" w:cs="Arial"/>
          <w:b/>
          <w:color w:val="000000"/>
          <w:sz w:val="20"/>
          <w:szCs w:val="20"/>
        </w:rPr>
        <w:t>REPORTE DE SINIESTRALIDAD.-</w:t>
      </w:r>
      <w:r>
        <w:rPr>
          <w:rFonts w:ascii="Century Gothic" w:hAnsi="Century Gothic" w:cs="Arial"/>
          <w:b/>
          <w:color w:val="000000"/>
          <w:sz w:val="20"/>
          <w:szCs w:val="20"/>
        </w:rPr>
        <w:t xml:space="preserve"> </w:t>
      </w:r>
      <w:r w:rsidRPr="00C21DB5">
        <w:rPr>
          <w:rFonts w:ascii="Century Gothic" w:hAnsi="Century Gothic" w:cs="Arial"/>
          <w:color w:val="000000"/>
          <w:sz w:val="20"/>
          <w:szCs w:val="20"/>
        </w:rPr>
        <w:t xml:space="preserve">Documento mediante el cual la Compañía  informa al Asegurado </w:t>
      </w:r>
      <w:r>
        <w:rPr>
          <w:rFonts w:ascii="Century Gothic" w:hAnsi="Century Gothic" w:cs="Arial"/>
          <w:color w:val="000000"/>
          <w:sz w:val="20"/>
          <w:szCs w:val="20"/>
        </w:rPr>
        <w:t>trimestralmente</w:t>
      </w:r>
      <w:r w:rsidRPr="00C21DB5">
        <w:rPr>
          <w:rFonts w:ascii="Century Gothic" w:hAnsi="Century Gothic" w:cs="Arial"/>
          <w:color w:val="000000"/>
          <w:sz w:val="20"/>
          <w:szCs w:val="20"/>
        </w:rPr>
        <w:t xml:space="preserve">, dentro de los primeros diez días hábiles siguientes al cierre de cada </w:t>
      </w:r>
      <w:r>
        <w:rPr>
          <w:rFonts w:ascii="Century Gothic" w:hAnsi="Century Gothic" w:cs="Arial"/>
          <w:color w:val="000000"/>
          <w:sz w:val="20"/>
          <w:szCs w:val="20"/>
        </w:rPr>
        <w:t>trimestre</w:t>
      </w:r>
      <w:r w:rsidRPr="00C21DB5">
        <w:rPr>
          <w:rFonts w:ascii="Century Gothic" w:hAnsi="Century Gothic" w:cs="Arial"/>
          <w:color w:val="000000"/>
          <w:sz w:val="20"/>
          <w:szCs w:val="20"/>
        </w:rPr>
        <w:t xml:space="preserve">, los siniestros ocurridos durante la vigencia de la Póliza, mediante una relación impresa y en un </w:t>
      </w:r>
      <w:r w:rsidRPr="00C21DB5">
        <w:rPr>
          <w:rFonts w:ascii="Century Gothic" w:hAnsi="Century Gothic" w:cs="Arial"/>
          <w:sz w:val="20"/>
          <w:szCs w:val="20"/>
        </w:rPr>
        <w:t>archivo magnético de computadora, en un lenguaje compatible con los sistemas que maneja el Asegurado.</w:t>
      </w:r>
    </w:p>
    <w:p w:rsidR="00F16D72" w:rsidRPr="00C21DB5" w:rsidRDefault="00F16D72" w:rsidP="00F16D72">
      <w:pPr>
        <w:pStyle w:val="Prrafodelista"/>
        <w:ind w:left="850"/>
        <w:jc w:val="both"/>
        <w:rPr>
          <w:rFonts w:ascii="Century Gothic" w:hAnsi="Century Gothic" w:cs="Arial"/>
          <w:sz w:val="20"/>
          <w:szCs w:val="20"/>
        </w:rPr>
      </w:pPr>
      <w:r w:rsidRPr="00C21DB5">
        <w:rPr>
          <w:rFonts w:ascii="Century Gothic" w:hAnsi="Century Gothic" w:cs="Arial"/>
          <w:color w:val="000000"/>
          <w:sz w:val="20"/>
          <w:szCs w:val="20"/>
        </w:rPr>
        <w:t xml:space="preserve">   </w:t>
      </w:r>
    </w:p>
    <w:p w:rsidR="00F16D72" w:rsidRDefault="00F16D72" w:rsidP="00F16D72">
      <w:pPr>
        <w:pStyle w:val="Prrafodelista"/>
        <w:ind w:left="850"/>
        <w:jc w:val="both"/>
        <w:rPr>
          <w:rFonts w:ascii="Century Gothic" w:hAnsi="Century Gothic" w:cs="Arial"/>
          <w:sz w:val="20"/>
        </w:rPr>
      </w:pPr>
      <w:r w:rsidRPr="0055179C">
        <w:rPr>
          <w:rFonts w:ascii="Century Gothic" w:hAnsi="Century Gothic" w:cs="Arial"/>
          <w:b/>
          <w:sz w:val="20"/>
          <w:szCs w:val="20"/>
        </w:rPr>
        <w:lastRenderedPageBreak/>
        <w:t>RESPONSABILIDAD CIVIL CRUZADA</w:t>
      </w:r>
      <w:r>
        <w:rPr>
          <w:rFonts w:ascii="Century Gothic" w:hAnsi="Century Gothic" w:cs="Arial"/>
          <w:b/>
          <w:sz w:val="20"/>
          <w:szCs w:val="20"/>
        </w:rPr>
        <w:t xml:space="preserve">.- </w:t>
      </w:r>
      <w:r w:rsidRPr="00C21DB5">
        <w:rPr>
          <w:rFonts w:ascii="Century Gothic" w:hAnsi="Century Gothic" w:cs="Arial"/>
          <w:sz w:val="20"/>
        </w:rPr>
        <w:t>Cubre los daños que se causen entre si, Asegurados, sus empleados y funcionarios, dando lugar al pago de un solo deducible cuando proceda, para el responsable del siniestro, incluyendo daños de vehículos a inmuebles.</w:t>
      </w:r>
    </w:p>
    <w:p w:rsidR="00F16D72" w:rsidRPr="00C21DB5" w:rsidRDefault="00F16D72" w:rsidP="00F16D72">
      <w:pPr>
        <w:pStyle w:val="Prrafodelista"/>
        <w:ind w:left="850"/>
        <w:jc w:val="both"/>
        <w:rPr>
          <w:rFonts w:ascii="Century Gothic" w:hAnsi="Century Gothic" w:cs="Arial"/>
          <w:sz w:val="20"/>
        </w:rPr>
      </w:pPr>
    </w:p>
    <w:p w:rsidR="00F16D72" w:rsidRDefault="00F16D72" w:rsidP="00F16D72">
      <w:pPr>
        <w:pStyle w:val="Prrafodelista"/>
        <w:ind w:left="850"/>
        <w:jc w:val="both"/>
        <w:rPr>
          <w:rFonts w:ascii="Century Gothic" w:hAnsi="Century Gothic" w:cs="Arial"/>
          <w:sz w:val="20"/>
          <w:szCs w:val="20"/>
        </w:rPr>
      </w:pPr>
      <w:r w:rsidRPr="0055179C">
        <w:rPr>
          <w:rFonts w:ascii="Century Gothic" w:hAnsi="Century Gothic" w:cs="Arial"/>
          <w:b/>
          <w:sz w:val="20"/>
          <w:szCs w:val="20"/>
        </w:rPr>
        <w:t>SALVAMENTOS</w:t>
      </w:r>
      <w:r>
        <w:rPr>
          <w:rFonts w:ascii="Century Gothic" w:hAnsi="Century Gothic" w:cs="Arial"/>
          <w:b/>
          <w:sz w:val="20"/>
          <w:szCs w:val="20"/>
        </w:rPr>
        <w:t xml:space="preserve">.- </w:t>
      </w:r>
      <w:r w:rsidRPr="0055179C">
        <w:rPr>
          <w:rFonts w:ascii="Century Gothic" w:hAnsi="Century Gothic" w:cs="Arial"/>
          <w:sz w:val="20"/>
          <w:szCs w:val="20"/>
        </w:rPr>
        <w:t>Son los montos recibidos por la venta de los bienes que han sido indemnizados al Asegurado, pasando su posesión y propiedad a la Compañía.</w:t>
      </w:r>
    </w:p>
    <w:p w:rsidR="00F16D72" w:rsidRPr="0055179C" w:rsidRDefault="00F16D72" w:rsidP="00F16D72">
      <w:pPr>
        <w:pStyle w:val="Prrafodelista"/>
        <w:ind w:left="850"/>
        <w:jc w:val="both"/>
        <w:rPr>
          <w:rFonts w:ascii="Century Gothic" w:hAnsi="Century Gothic" w:cs="Arial"/>
          <w:b/>
          <w:sz w:val="20"/>
          <w:szCs w:val="20"/>
        </w:rPr>
      </w:pPr>
    </w:p>
    <w:p w:rsidR="00F16D72" w:rsidRPr="0055179C" w:rsidRDefault="00F16D72" w:rsidP="00F16D72">
      <w:pPr>
        <w:pStyle w:val="Prrafodelista"/>
        <w:ind w:left="850"/>
        <w:jc w:val="both"/>
        <w:rPr>
          <w:rFonts w:ascii="Century Gothic" w:hAnsi="Century Gothic" w:cs="Arial"/>
          <w:sz w:val="20"/>
          <w:szCs w:val="20"/>
        </w:rPr>
      </w:pPr>
      <w:r w:rsidRPr="0055179C">
        <w:rPr>
          <w:rFonts w:ascii="Century Gothic" w:hAnsi="Century Gothic" w:cs="Arial"/>
          <w:b/>
          <w:sz w:val="20"/>
          <w:szCs w:val="20"/>
        </w:rPr>
        <w:t xml:space="preserve">SINIESTRO.- </w:t>
      </w:r>
      <w:r w:rsidRPr="0055179C">
        <w:rPr>
          <w:rFonts w:ascii="Century Gothic" w:hAnsi="Century Gothic" w:cs="Arial"/>
          <w:sz w:val="20"/>
          <w:szCs w:val="20"/>
        </w:rPr>
        <w:t>Es la realización del riesgo</w:t>
      </w:r>
    </w:p>
    <w:p w:rsidR="00F16D72" w:rsidRDefault="00F16D72" w:rsidP="00F16D72">
      <w:pPr>
        <w:pStyle w:val="Prrafodelista"/>
        <w:ind w:left="850"/>
        <w:jc w:val="both"/>
        <w:rPr>
          <w:rFonts w:ascii="Century Gothic" w:hAnsi="Century Gothic" w:cs="Arial"/>
          <w:sz w:val="20"/>
          <w:szCs w:val="20"/>
        </w:rPr>
      </w:pPr>
    </w:p>
    <w:p w:rsidR="00F16D72" w:rsidRDefault="00F16D72" w:rsidP="00F16D72">
      <w:pPr>
        <w:pStyle w:val="Prrafodelista"/>
        <w:ind w:left="850"/>
        <w:jc w:val="both"/>
        <w:rPr>
          <w:rFonts w:ascii="Century Gothic" w:hAnsi="Century Gothic" w:cs="Arial"/>
          <w:sz w:val="20"/>
          <w:szCs w:val="20"/>
        </w:rPr>
      </w:pPr>
      <w:r w:rsidRPr="0055179C">
        <w:rPr>
          <w:rFonts w:ascii="Century Gothic" w:hAnsi="Century Gothic" w:cs="Arial"/>
          <w:b/>
          <w:sz w:val="20"/>
          <w:szCs w:val="20"/>
        </w:rPr>
        <w:t>SUMA ASEGURADA.-</w:t>
      </w:r>
      <w:r>
        <w:rPr>
          <w:rFonts w:ascii="Century Gothic" w:hAnsi="Century Gothic" w:cs="Arial"/>
          <w:sz w:val="20"/>
          <w:szCs w:val="20"/>
        </w:rPr>
        <w:t xml:space="preserve"> </w:t>
      </w:r>
      <w:r w:rsidRPr="0055179C">
        <w:rPr>
          <w:rFonts w:ascii="Century Gothic" w:hAnsi="Century Gothic" w:cs="Arial"/>
          <w:sz w:val="20"/>
          <w:szCs w:val="20"/>
        </w:rPr>
        <w:t>Límite Máximo de responsabilidad para cada cobertura contratada a cargo de la Compañía, determinada desde el inicio de la Póliza.</w:t>
      </w:r>
    </w:p>
    <w:p w:rsidR="00F16D72" w:rsidRPr="0055179C" w:rsidRDefault="00F16D72" w:rsidP="00F16D72">
      <w:pPr>
        <w:pStyle w:val="Prrafodelista"/>
        <w:ind w:left="850"/>
        <w:jc w:val="both"/>
        <w:rPr>
          <w:rFonts w:ascii="Century Gothic" w:hAnsi="Century Gothic" w:cs="Arial"/>
          <w:sz w:val="20"/>
          <w:szCs w:val="20"/>
        </w:rPr>
      </w:pPr>
    </w:p>
    <w:p w:rsidR="00F16D72" w:rsidRPr="0055179C" w:rsidRDefault="00F16D72" w:rsidP="00F16D72">
      <w:pPr>
        <w:pStyle w:val="Prrafodelista"/>
        <w:ind w:left="850"/>
        <w:jc w:val="both"/>
        <w:rPr>
          <w:rFonts w:ascii="Century Gothic" w:hAnsi="Century Gothic" w:cs="Arial"/>
          <w:sz w:val="20"/>
          <w:szCs w:val="20"/>
        </w:rPr>
      </w:pPr>
      <w:r w:rsidRPr="0055179C">
        <w:rPr>
          <w:rFonts w:ascii="Century Gothic" w:hAnsi="Century Gothic" w:cs="Arial"/>
          <w:b/>
          <w:sz w:val="20"/>
          <w:szCs w:val="20"/>
        </w:rPr>
        <w:t>VALOR CONVENIDO.-</w:t>
      </w:r>
      <w:r>
        <w:rPr>
          <w:rFonts w:ascii="Century Gothic" w:hAnsi="Century Gothic" w:cs="Arial"/>
          <w:sz w:val="20"/>
          <w:szCs w:val="20"/>
        </w:rPr>
        <w:t xml:space="preserve"> </w:t>
      </w:r>
      <w:r w:rsidRPr="0055179C">
        <w:rPr>
          <w:rFonts w:ascii="Century Gothic" w:hAnsi="Century Gothic" w:cs="Arial"/>
          <w:sz w:val="20"/>
          <w:szCs w:val="20"/>
        </w:rPr>
        <w:t>Cantidad pactada entre el Asegurado y la Compañía que será la Indemnización al momento del siniestro amparado bajo la presente Póliza.</w:t>
      </w:r>
    </w:p>
    <w:p w:rsidR="00B238CE" w:rsidRDefault="00B238CE" w:rsidP="00B238CE">
      <w:pPr>
        <w:jc w:val="right"/>
      </w:pPr>
    </w:p>
    <w:sectPr w:rsidR="00B238CE" w:rsidSect="00B238CE">
      <w:headerReference w:type="default" r:id="rId8"/>
      <w:pgSz w:w="12240" w:h="15840"/>
      <w:pgMar w:top="2269"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1AF4" w:rsidRDefault="003C1AF4" w:rsidP="00B238CE">
      <w:r>
        <w:separator/>
      </w:r>
    </w:p>
  </w:endnote>
  <w:endnote w:type="continuationSeparator" w:id="0">
    <w:p w:rsidR="003C1AF4" w:rsidRDefault="003C1AF4" w:rsidP="00B23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valon">
    <w:altName w:val="Calibri"/>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1AF4" w:rsidRDefault="003C1AF4" w:rsidP="00B238CE">
      <w:r>
        <w:separator/>
      </w:r>
    </w:p>
  </w:footnote>
  <w:footnote w:type="continuationSeparator" w:id="0">
    <w:p w:rsidR="003C1AF4" w:rsidRDefault="003C1AF4" w:rsidP="00B238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8CE" w:rsidRPr="00566876" w:rsidRDefault="00B238CE" w:rsidP="00B238CE">
    <w:pPr>
      <w:pStyle w:val="Encabezado"/>
      <w:rPr>
        <w:rFonts w:ascii="Arial" w:hAnsi="Arial" w:cs="Arial"/>
        <w:b/>
        <w:bCs/>
        <w:sz w:val="16"/>
        <w:szCs w:val="16"/>
      </w:rPr>
    </w:pPr>
  </w:p>
  <w:p w:rsidR="00B238CE" w:rsidRDefault="00B238CE" w:rsidP="00B238CE">
    <w:pPr>
      <w:pStyle w:val="Encabezado"/>
      <w:rPr>
        <w:rFonts w:ascii="Arial" w:hAnsi="Arial" w:cs="Arial"/>
        <w:b/>
        <w:bCs/>
        <w:sz w:val="14"/>
        <w:szCs w:val="16"/>
      </w:rPr>
    </w:pPr>
  </w:p>
  <w:tbl>
    <w:tblPr>
      <w:tblStyle w:val="Tablaconcuadrcula"/>
      <w:tblW w:w="10632" w:type="dxa"/>
      <w:tblInd w:w="-743" w:type="dxa"/>
      <w:tblLook w:val="04A0" w:firstRow="1" w:lastRow="0" w:firstColumn="1" w:lastColumn="0" w:noHBand="0" w:noVBand="1"/>
    </w:tblPr>
    <w:tblGrid>
      <w:gridCol w:w="4489"/>
      <w:gridCol w:w="6143"/>
    </w:tblGrid>
    <w:tr w:rsidR="00B238CE" w:rsidTr="00B238CE">
      <w:tc>
        <w:tcPr>
          <w:tcW w:w="4489" w:type="dxa"/>
        </w:tcPr>
        <w:p w:rsidR="00B238CE" w:rsidRDefault="00B238CE" w:rsidP="00B238CE">
          <w:pPr>
            <w:pStyle w:val="Encabezado"/>
          </w:pPr>
          <w:r w:rsidRPr="0079563B">
            <w:rPr>
              <w:rFonts w:ascii="Century Gothic" w:hAnsi="Century Gothic"/>
              <w:noProof/>
              <w:lang w:val="es-MX" w:eastAsia="es-MX"/>
            </w:rPr>
            <w:drawing>
              <wp:inline distT="0" distB="0" distL="0" distR="0" wp14:anchorId="1C710AD7" wp14:editId="37B98FD4">
                <wp:extent cx="2645476" cy="858741"/>
                <wp:effectExtent l="0" t="0" r="254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cstate="print"/>
                        <a:srcRect/>
                        <a:stretch>
                          <a:fillRect/>
                        </a:stretch>
                      </pic:blipFill>
                      <pic:spPr bwMode="auto">
                        <a:xfrm>
                          <a:off x="0" y="0"/>
                          <a:ext cx="2655161" cy="861885"/>
                        </a:xfrm>
                        <a:prstGeom prst="rect">
                          <a:avLst/>
                        </a:prstGeom>
                        <a:noFill/>
                        <a:ln w="9525">
                          <a:noFill/>
                          <a:miter lim="800000"/>
                          <a:headEnd/>
                          <a:tailEnd/>
                        </a:ln>
                      </pic:spPr>
                    </pic:pic>
                  </a:graphicData>
                </a:graphic>
              </wp:inline>
            </w:drawing>
          </w:r>
        </w:p>
      </w:tc>
      <w:tc>
        <w:tcPr>
          <w:tcW w:w="6143" w:type="dxa"/>
        </w:tcPr>
        <w:p w:rsidR="00B238CE" w:rsidRPr="008001B8" w:rsidRDefault="00B238CE" w:rsidP="00B238CE">
          <w:pPr>
            <w:pStyle w:val="Encabezado"/>
            <w:rPr>
              <w:rFonts w:ascii="Arial" w:hAnsi="Arial" w:cs="Arial"/>
              <w:b/>
              <w:bCs/>
              <w:sz w:val="14"/>
              <w:szCs w:val="16"/>
            </w:rPr>
          </w:pPr>
          <w:r w:rsidRPr="008001B8">
            <w:rPr>
              <w:rFonts w:ascii="Arial" w:hAnsi="Arial" w:cs="Arial"/>
              <w:b/>
              <w:bCs/>
              <w:sz w:val="14"/>
              <w:szCs w:val="16"/>
            </w:rPr>
            <w:t>CORPORACION MEXICANA DE INVESTIGACION EN MATERIALES S.A. DE C.V.</w:t>
          </w:r>
        </w:p>
        <w:p w:rsidR="00B238CE" w:rsidRPr="008001B8" w:rsidRDefault="00B238CE" w:rsidP="00B238CE">
          <w:pPr>
            <w:pStyle w:val="Encabezado"/>
            <w:rPr>
              <w:rFonts w:ascii="Arial" w:hAnsi="Arial" w:cs="Arial"/>
              <w:b/>
              <w:bCs/>
              <w:sz w:val="14"/>
              <w:szCs w:val="16"/>
            </w:rPr>
          </w:pPr>
          <w:r w:rsidRPr="008001B8">
            <w:rPr>
              <w:rFonts w:ascii="Arial" w:hAnsi="Arial" w:cs="Arial"/>
              <w:b/>
              <w:bCs/>
              <w:sz w:val="14"/>
              <w:szCs w:val="16"/>
            </w:rPr>
            <w:t>GERENCIA DE RECURSOS MATERIALES</w:t>
          </w:r>
        </w:p>
        <w:p w:rsidR="00B238CE" w:rsidRPr="008001B8" w:rsidRDefault="00B238CE" w:rsidP="00B238CE">
          <w:pPr>
            <w:pStyle w:val="Encabezado"/>
            <w:rPr>
              <w:rFonts w:ascii="Arial" w:hAnsi="Arial" w:cs="Arial"/>
              <w:b/>
              <w:bCs/>
              <w:sz w:val="14"/>
              <w:szCs w:val="16"/>
            </w:rPr>
          </w:pPr>
        </w:p>
        <w:p w:rsidR="00B238CE" w:rsidRDefault="00B238CE" w:rsidP="00B238CE">
          <w:pPr>
            <w:pStyle w:val="Encabezado"/>
            <w:rPr>
              <w:rFonts w:ascii="Arial" w:hAnsi="Arial" w:cs="Arial"/>
              <w:b/>
              <w:sz w:val="14"/>
              <w:szCs w:val="16"/>
            </w:rPr>
          </w:pPr>
          <w:r w:rsidRPr="00BF4693">
            <w:rPr>
              <w:rFonts w:ascii="Arial" w:hAnsi="Arial" w:cs="Arial"/>
              <w:b/>
              <w:sz w:val="14"/>
              <w:szCs w:val="16"/>
            </w:rPr>
            <w:t>CONVOCATORIA DE LICITACION PUBLICA NACIONAL  E</w:t>
          </w:r>
          <w:r>
            <w:rPr>
              <w:rFonts w:ascii="Arial" w:hAnsi="Arial" w:cs="Arial"/>
              <w:b/>
              <w:sz w:val="14"/>
              <w:szCs w:val="16"/>
            </w:rPr>
            <w:t>LECTRONICA NUMERO LA-03891A003-EXXX-2020</w:t>
          </w:r>
          <w:r w:rsidRPr="00BF4693">
            <w:rPr>
              <w:rFonts w:ascii="Arial" w:hAnsi="Arial" w:cs="Arial"/>
              <w:b/>
              <w:sz w:val="14"/>
              <w:szCs w:val="16"/>
            </w:rPr>
            <w:t>.</w:t>
          </w:r>
        </w:p>
        <w:p w:rsidR="00B238CE" w:rsidRPr="008001B8" w:rsidRDefault="00B238CE" w:rsidP="00B238CE">
          <w:pPr>
            <w:pStyle w:val="Encabezado"/>
            <w:rPr>
              <w:rFonts w:ascii="Arial" w:hAnsi="Arial" w:cs="Arial"/>
              <w:b/>
              <w:sz w:val="14"/>
              <w:szCs w:val="16"/>
            </w:rPr>
          </w:pPr>
        </w:p>
        <w:p w:rsidR="00B238CE" w:rsidRDefault="00B238CE" w:rsidP="00B238CE">
          <w:pPr>
            <w:pStyle w:val="Encabezado"/>
          </w:pPr>
          <w:r>
            <w:rPr>
              <w:rFonts w:ascii="Arial" w:hAnsi="Arial" w:cs="Arial"/>
              <w:b/>
              <w:bCs/>
              <w:sz w:val="14"/>
              <w:szCs w:val="16"/>
            </w:rPr>
            <w:t>SEGUROS DE BIENES PATRIMONIALES Y DE PERSONAS PARA EL EJERCICIO 2020</w:t>
          </w:r>
        </w:p>
      </w:tc>
    </w:tr>
  </w:tbl>
  <w:p w:rsidR="00B238CE" w:rsidRDefault="00B238CE" w:rsidP="00B238C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50B73"/>
    <w:multiLevelType w:val="hybridMultilevel"/>
    <w:tmpl w:val="E00CED5C"/>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
    <w:nsid w:val="02496253"/>
    <w:multiLevelType w:val="hybridMultilevel"/>
    <w:tmpl w:val="172081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4932F00"/>
    <w:multiLevelType w:val="hybridMultilevel"/>
    <w:tmpl w:val="2CC84462"/>
    <w:lvl w:ilvl="0" w:tplc="080A0017">
      <w:start w:val="1"/>
      <w:numFmt w:val="lowerLetter"/>
      <w:lvlText w:val="%1)"/>
      <w:lvlJc w:val="left"/>
      <w:pPr>
        <w:ind w:left="720" w:hanging="360"/>
      </w:pPr>
    </w:lvl>
    <w:lvl w:ilvl="1" w:tplc="C6C06D04">
      <w:start w:val="1"/>
      <w:numFmt w:val="decimal"/>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52342B6"/>
    <w:multiLevelType w:val="hybridMultilevel"/>
    <w:tmpl w:val="EDDA5B2A"/>
    <w:lvl w:ilvl="0" w:tplc="080A0017">
      <w:start w:val="1"/>
      <w:numFmt w:val="lowerLetter"/>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4">
    <w:nsid w:val="06551966"/>
    <w:multiLevelType w:val="hybridMultilevel"/>
    <w:tmpl w:val="4B765D14"/>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5">
    <w:nsid w:val="09163B42"/>
    <w:multiLevelType w:val="hybridMultilevel"/>
    <w:tmpl w:val="1E4242F4"/>
    <w:lvl w:ilvl="0" w:tplc="0C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09C7541C"/>
    <w:multiLevelType w:val="hybridMultilevel"/>
    <w:tmpl w:val="08002D6E"/>
    <w:lvl w:ilvl="0" w:tplc="0C0A0017">
      <w:start w:val="1"/>
      <w:numFmt w:val="decimal"/>
      <w:lvlText w:val="%1."/>
      <w:lvlJc w:val="left"/>
      <w:pPr>
        <w:tabs>
          <w:tab w:val="num" w:pos="360"/>
        </w:tabs>
        <w:ind w:left="360" w:hanging="360"/>
      </w:pPr>
      <w:rPr>
        <w:rFonts w:hint="default"/>
      </w:rPr>
    </w:lvl>
    <w:lvl w:ilvl="1" w:tplc="0C0A0003">
      <w:numFmt w:val="bullet"/>
      <w:lvlText w:val="-"/>
      <w:lvlJc w:val="left"/>
      <w:pPr>
        <w:tabs>
          <w:tab w:val="num" w:pos="1080"/>
        </w:tabs>
        <w:ind w:left="1080" w:hanging="360"/>
      </w:pPr>
      <w:rPr>
        <w:rFonts w:ascii="Arial" w:eastAsia="Times New Roman" w:hAnsi="Arial" w:cs="Arial"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7">
    <w:nsid w:val="0BCF3ED0"/>
    <w:multiLevelType w:val="hybridMultilevel"/>
    <w:tmpl w:val="5E86A166"/>
    <w:lvl w:ilvl="0" w:tplc="3170E272">
      <w:start w:val="1"/>
      <w:numFmt w:val="lowerLetter"/>
      <w:lvlText w:val="%1)"/>
      <w:lvlJc w:val="left"/>
      <w:pPr>
        <w:tabs>
          <w:tab w:val="num" w:pos="720"/>
        </w:tabs>
        <w:ind w:left="720" w:hanging="360"/>
      </w:pPr>
      <w:rPr>
        <w:rFonts w:cs="Times New Roman"/>
        <w:b/>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8">
    <w:nsid w:val="0FF42E53"/>
    <w:multiLevelType w:val="hybridMultilevel"/>
    <w:tmpl w:val="AAB43C3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14E5442D"/>
    <w:multiLevelType w:val="multilevel"/>
    <w:tmpl w:val="84B21DFE"/>
    <w:styleLink w:val="Estilo1"/>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871"/>
        </w:tabs>
        <w:ind w:left="871" w:hanging="360"/>
      </w:pPr>
      <w:rPr>
        <w:rFonts w:hint="default"/>
      </w:rPr>
    </w:lvl>
    <w:lvl w:ilvl="2">
      <w:start w:val="7"/>
      <w:numFmt w:val="decimal"/>
      <w:lvlText w:val="%1.%2.%3"/>
      <w:lvlJc w:val="left"/>
      <w:pPr>
        <w:tabs>
          <w:tab w:val="num" w:pos="1742"/>
        </w:tabs>
        <w:ind w:left="1742" w:hanging="720"/>
      </w:pPr>
      <w:rPr>
        <w:rFonts w:hint="default"/>
        <w:b/>
      </w:rPr>
    </w:lvl>
    <w:lvl w:ilvl="3">
      <w:start w:val="1"/>
      <w:numFmt w:val="decimal"/>
      <w:lvlText w:val="%1.%2.%3.%4"/>
      <w:lvlJc w:val="left"/>
      <w:pPr>
        <w:tabs>
          <w:tab w:val="num" w:pos="2253"/>
        </w:tabs>
        <w:ind w:left="2253" w:hanging="720"/>
      </w:pPr>
      <w:rPr>
        <w:rFonts w:hint="default"/>
      </w:rPr>
    </w:lvl>
    <w:lvl w:ilvl="4">
      <w:start w:val="1"/>
      <w:numFmt w:val="decimal"/>
      <w:lvlText w:val="%1.%2.%3.%4.%5"/>
      <w:lvlJc w:val="left"/>
      <w:pPr>
        <w:tabs>
          <w:tab w:val="num" w:pos="3124"/>
        </w:tabs>
        <w:ind w:left="3124" w:hanging="1080"/>
      </w:pPr>
      <w:rPr>
        <w:rFonts w:hint="default"/>
      </w:rPr>
    </w:lvl>
    <w:lvl w:ilvl="5">
      <w:start w:val="1"/>
      <w:numFmt w:val="decimal"/>
      <w:lvlText w:val="%1.%2.%3.%4.%5.%6"/>
      <w:lvlJc w:val="left"/>
      <w:pPr>
        <w:tabs>
          <w:tab w:val="num" w:pos="3635"/>
        </w:tabs>
        <w:ind w:left="3635" w:hanging="1080"/>
      </w:pPr>
      <w:rPr>
        <w:rFonts w:hint="default"/>
      </w:rPr>
    </w:lvl>
    <w:lvl w:ilvl="6">
      <w:start w:val="1"/>
      <w:numFmt w:val="decimal"/>
      <w:lvlText w:val="%1.%2.%3.%4.%5.%6.%7"/>
      <w:lvlJc w:val="left"/>
      <w:pPr>
        <w:tabs>
          <w:tab w:val="num" w:pos="4506"/>
        </w:tabs>
        <w:ind w:left="4506" w:hanging="1440"/>
      </w:pPr>
      <w:rPr>
        <w:rFonts w:hint="default"/>
      </w:rPr>
    </w:lvl>
    <w:lvl w:ilvl="7">
      <w:start w:val="1"/>
      <w:numFmt w:val="decimal"/>
      <w:lvlText w:val="%1.%2.%3.%4.%5.%6.%7.%8"/>
      <w:lvlJc w:val="left"/>
      <w:pPr>
        <w:tabs>
          <w:tab w:val="num" w:pos="5017"/>
        </w:tabs>
        <w:ind w:left="5017" w:hanging="1440"/>
      </w:pPr>
      <w:rPr>
        <w:rFonts w:hint="default"/>
      </w:rPr>
    </w:lvl>
    <w:lvl w:ilvl="8">
      <w:start w:val="1"/>
      <w:numFmt w:val="decimal"/>
      <w:lvlText w:val="%1.%2.%3.%4.%5.%6.%7.%8.%9"/>
      <w:lvlJc w:val="left"/>
      <w:pPr>
        <w:tabs>
          <w:tab w:val="num" w:pos="5888"/>
        </w:tabs>
        <w:ind w:left="5888" w:hanging="1800"/>
      </w:pPr>
      <w:rPr>
        <w:rFonts w:hint="default"/>
      </w:rPr>
    </w:lvl>
  </w:abstractNum>
  <w:abstractNum w:abstractNumId="10">
    <w:nsid w:val="163C3D62"/>
    <w:multiLevelType w:val="hybridMultilevel"/>
    <w:tmpl w:val="19B823C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1BEF5C56"/>
    <w:multiLevelType w:val="multilevel"/>
    <w:tmpl w:val="32625C9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C937442"/>
    <w:multiLevelType w:val="hybridMultilevel"/>
    <w:tmpl w:val="32EACA9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2274742F"/>
    <w:multiLevelType w:val="hybridMultilevel"/>
    <w:tmpl w:val="ED3CAE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23E25D65"/>
    <w:multiLevelType w:val="hybridMultilevel"/>
    <w:tmpl w:val="91E20034"/>
    <w:lvl w:ilvl="0" w:tplc="0C0A0001">
      <w:start w:val="1"/>
      <w:numFmt w:val="bullet"/>
      <w:lvlText w:val=""/>
      <w:lvlJc w:val="left"/>
      <w:pPr>
        <w:tabs>
          <w:tab w:val="num" w:pos="720"/>
        </w:tabs>
        <w:ind w:left="720" w:hanging="360"/>
      </w:pPr>
      <w:rPr>
        <w:rFonts w:ascii="Symbol" w:hAnsi="Symbol" w:hint="default"/>
      </w:r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5">
    <w:nsid w:val="29567D10"/>
    <w:multiLevelType w:val="hybridMultilevel"/>
    <w:tmpl w:val="BAACE69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2B5108BE"/>
    <w:multiLevelType w:val="multilevel"/>
    <w:tmpl w:val="E87EBC56"/>
    <w:lvl w:ilvl="0">
      <w:start w:val="1"/>
      <w:numFmt w:val="decimal"/>
      <w:lvlText w:val="%1."/>
      <w:lvlJc w:val="left"/>
      <w:pPr>
        <w:tabs>
          <w:tab w:val="num" w:pos="720"/>
        </w:tabs>
        <w:ind w:left="720" w:hanging="360"/>
      </w:p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2BB15EBA"/>
    <w:multiLevelType w:val="hybridMultilevel"/>
    <w:tmpl w:val="90A80080"/>
    <w:lvl w:ilvl="0" w:tplc="932EC77E">
      <w:start w:val="1"/>
      <w:numFmt w:val="lowerLetter"/>
      <w:lvlText w:val="%1)"/>
      <w:lvlJc w:val="left"/>
      <w:pPr>
        <w:ind w:left="1496" w:hanging="360"/>
      </w:pPr>
      <w:rPr>
        <w:rFonts w:cs="Times New Roman"/>
        <w:b/>
      </w:rPr>
    </w:lvl>
    <w:lvl w:ilvl="1" w:tplc="0C0A0019" w:tentative="1">
      <w:start w:val="1"/>
      <w:numFmt w:val="lowerLetter"/>
      <w:lvlText w:val="%2."/>
      <w:lvlJc w:val="left"/>
      <w:pPr>
        <w:ind w:left="2216" w:hanging="360"/>
      </w:pPr>
    </w:lvl>
    <w:lvl w:ilvl="2" w:tplc="0C0A001B" w:tentative="1">
      <w:start w:val="1"/>
      <w:numFmt w:val="lowerRoman"/>
      <w:lvlText w:val="%3."/>
      <w:lvlJc w:val="right"/>
      <w:pPr>
        <w:ind w:left="2936" w:hanging="180"/>
      </w:pPr>
    </w:lvl>
    <w:lvl w:ilvl="3" w:tplc="0C0A000F" w:tentative="1">
      <w:start w:val="1"/>
      <w:numFmt w:val="decimal"/>
      <w:lvlText w:val="%4."/>
      <w:lvlJc w:val="left"/>
      <w:pPr>
        <w:ind w:left="3656" w:hanging="360"/>
      </w:pPr>
    </w:lvl>
    <w:lvl w:ilvl="4" w:tplc="0C0A0019" w:tentative="1">
      <w:start w:val="1"/>
      <w:numFmt w:val="lowerLetter"/>
      <w:lvlText w:val="%5."/>
      <w:lvlJc w:val="left"/>
      <w:pPr>
        <w:ind w:left="4376" w:hanging="360"/>
      </w:pPr>
    </w:lvl>
    <w:lvl w:ilvl="5" w:tplc="0C0A001B" w:tentative="1">
      <w:start w:val="1"/>
      <w:numFmt w:val="lowerRoman"/>
      <w:lvlText w:val="%6."/>
      <w:lvlJc w:val="right"/>
      <w:pPr>
        <w:ind w:left="5096" w:hanging="180"/>
      </w:pPr>
    </w:lvl>
    <w:lvl w:ilvl="6" w:tplc="0C0A000F" w:tentative="1">
      <w:start w:val="1"/>
      <w:numFmt w:val="decimal"/>
      <w:lvlText w:val="%7."/>
      <w:lvlJc w:val="left"/>
      <w:pPr>
        <w:ind w:left="5816" w:hanging="360"/>
      </w:pPr>
    </w:lvl>
    <w:lvl w:ilvl="7" w:tplc="0C0A0019" w:tentative="1">
      <w:start w:val="1"/>
      <w:numFmt w:val="lowerLetter"/>
      <w:lvlText w:val="%8."/>
      <w:lvlJc w:val="left"/>
      <w:pPr>
        <w:ind w:left="6536" w:hanging="360"/>
      </w:pPr>
    </w:lvl>
    <w:lvl w:ilvl="8" w:tplc="0C0A001B" w:tentative="1">
      <w:start w:val="1"/>
      <w:numFmt w:val="lowerRoman"/>
      <w:lvlText w:val="%9."/>
      <w:lvlJc w:val="right"/>
      <w:pPr>
        <w:ind w:left="7256" w:hanging="180"/>
      </w:pPr>
    </w:lvl>
  </w:abstractNum>
  <w:abstractNum w:abstractNumId="18">
    <w:nsid w:val="2E0E13EA"/>
    <w:multiLevelType w:val="hybridMultilevel"/>
    <w:tmpl w:val="1A3CB41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2E1B7C57"/>
    <w:multiLevelType w:val="hybridMultilevel"/>
    <w:tmpl w:val="EFFC3122"/>
    <w:lvl w:ilvl="0" w:tplc="33D60398">
      <w:start w:val="1"/>
      <w:numFmt w:val="lowerLetter"/>
      <w:lvlText w:val="%1)"/>
      <w:lvlJc w:val="left"/>
      <w:pPr>
        <w:ind w:left="1634" w:hanging="360"/>
      </w:pPr>
      <w:rPr>
        <w:rFonts w:cs="Times New Roman"/>
        <w:b/>
      </w:rPr>
    </w:lvl>
    <w:lvl w:ilvl="1" w:tplc="080A0019" w:tentative="1">
      <w:start w:val="1"/>
      <w:numFmt w:val="lowerLetter"/>
      <w:lvlText w:val="%2."/>
      <w:lvlJc w:val="left"/>
      <w:pPr>
        <w:ind w:left="2354" w:hanging="360"/>
      </w:pPr>
    </w:lvl>
    <w:lvl w:ilvl="2" w:tplc="080A001B" w:tentative="1">
      <w:start w:val="1"/>
      <w:numFmt w:val="lowerRoman"/>
      <w:lvlText w:val="%3."/>
      <w:lvlJc w:val="right"/>
      <w:pPr>
        <w:ind w:left="3074" w:hanging="180"/>
      </w:pPr>
    </w:lvl>
    <w:lvl w:ilvl="3" w:tplc="080A000F" w:tentative="1">
      <w:start w:val="1"/>
      <w:numFmt w:val="decimal"/>
      <w:lvlText w:val="%4."/>
      <w:lvlJc w:val="left"/>
      <w:pPr>
        <w:ind w:left="3794" w:hanging="360"/>
      </w:pPr>
    </w:lvl>
    <w:lvl w:ilvl="4" w:tplc="080A0019" w:tentative="1">
      <w:start w:val="1"/>
      <w:numFmt w:val="lowerLetter"/>
      <w:lvlText w:val="%5."/>
      <w:lvlJc w:val="left"/>
      <w:pPr>
        <w:ind w:left="4514" w:hanging="360"/>
      </w:pPr>
    </w:lvl>
    <w:lvl w:ilvl="5" w:tplc="080A001B" w:tentative="1">
      <w:start w:val="1"/>
      <w:numFmt w:val="lowerRoman"/>
      <w:lvlText w:val="%6."/>
      <w:lvlJc w:val="right"/>
      <w:pPr>
        <w:ind w:left="5234" w:hanging="180"/>
      </w:pPr>
    </w:lvl>
    <w:lvl w:ilvl="6" w:tplc="080A000F" w:tentative="1">
      <w:start w:val="1"/>
      <w:numFmt w:val="decimal"/>
      <w:lvlText w:val="%7."/>
      <w:lvlJc w:val="left"/>
      <w:pPr>
        <w:ind w:left="5954" w:hanging="360"/>
      </w:pPr>
    </w:lvl>
    <w:lvl w:ilvl="7" w:tplc="080A0019" w:tentative="1">
      <w:start w:val="1"/>
      <w:numFmt w:val="lowerLetter"/>
      <w:lvlText w:val="%8."/>
      <w:lvlJc w:val="left"/>
      <w:pPr>
        <w:ind w:left="6674" w:hanging="360"/>
      </w:pPr>
    </w:lvl>
    <w:lvl w:ilvl="8" w:tplc="080A001B" w:tentative="1">
      <w:start w:val="1"/>
      <w:numFmt w:val="lowerRoman"/>
      <w:lvlText w:val="%9."/>
      <w:lvlJc w:val="right"/>
      <w:pPr>
        <w:ind w:left="7394" w:hanging="180"/>
      </w:pPr>
    </w:lvl>
  </w:abstractNum>
  <w:abstractNum w:abstractNumId="20">
    <w:nsid w:val="2E802C5C"/>
    <w:multiLevelType w:val="hybridMultilevel"/>
    <w:tmpl w:val="D49AC4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2EB5016C"/>
    <w:multiLevelType w:val="hybridMultilevel"/>
    <w:tmpl w:val="7C426F08"/>
    <w:lvl w:ilvl="0" w:tplc="0C0A000F">
      <w:start w:val="1"/>
      <w:numFmt w:val="decimal"/>
      <w:lvlText w:val="%1."/>
      <w:lvlJc w:val="left"/>
      <w:pPr>
        <w:tabs>
          <w:tab w:val="num" w:pos="720"/>
        </w:tabs>
        <w:ind w:left="720" w:hanging="360"/>
      </w:pPr>
      <w:rPr>
        <w:rFonts w:hint="default"/>
      </w:rPr>
    </w:lvl>
    <w:lvl w:ilvl="1" w:tplc="FFFFFFFF">
      <w:start w:val="1"/>
      <w:numFmt w:val="bullet"/>
      <w:lvlText w:val=""/>
      <w:legacy w:legacy="1" w:legacySpace="360" w:legacyIndent="360"/>
      <w:lvlJc w:val="left"/>
      <w:pPr>
        <w:ind w:left="1080" w:hanging="360"/>
      </w:pPr>
      <w:rPr>
        <w:rFonts w:ascii="Symbol" w:hAnsi="Symbol"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2">
    <w:nsid w:val="315373BF"/>
    <w:multiLevelType w:val="hybridMultilevel"/>
    <w:tmpl w:val="21DC7A50"/>
    <w:lvl w:ilvl="0" w:tplc="080A0001">
      <w:start w:val="1"/>
      <w:numFmt w:val="bullet"/>
      <w:lvlText w:val=""/>
      <w:lvlJc w:val="left"/>
      <w:pPr>
        <w:ind w:left="720" w:hanging="360"/>
      </w:pPr>
      <w:rPr>
        <w:rFonts w:ascii="Symbol" w:hAnsi="Symbol" w:hint="default"/>
      </w:rPr>
    </w:lvl>
    <w:lvl w:ilvl="1" w:tplc="0C0A0001">
      <w:start w:val="1"/>
      <w:numFmt w:val="bullet"/>
      <w:lvlText w:val=""/>
      <w:lvlJc w:val="left"/>
      <w:pPr>
        <w:tabs>
          <w:tab w:val="num" w:pos="1440"/>
        </w:tabs>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353C0E73"/>
    <w:multiLevelType w:val="hybridMultilevel"/>
    <w:tmpl w:val="1A22FCA0"/>
    <w:lvl w:ilvl="0" w:tplc="0C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364B177A"/>
    <w:multiLevelType w:val="multilevel"/>
    <w:tmpl w:val="CD3E7B6E"/>
    <w:lvl w:ilvl="0">
      <w:start w:val="1"/>
      <w:numFmt w:val="decimal"/>
      <w:lvlText w:val="%1."/>
      <w:lvlJc w:val="left"/>
      <w:pPr>
        <w:ind w:left="720" w:hanging="360"/>
      </w:pPr>
      <w:rPr>
        <w:rFonts w:hint="default"/>
        <w:b/>
        <w:sz w:val="22"/>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nsid w:val="372E1848"/>
    <w:multiLevelType w:val="hybridMultilevel"/>
    <w:tmpl w:val="32EACA9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nsid w:val="38C22C4E"/>
    <w:multiLevelType w:val="hybridMultilevel"/>
    <w:tmpl w:val="BE1A922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nsid w:val="3BC06705"/>
    <w:multiLevelType w:val="hybridMultilevel"/>
    <w:tmpl w:val="E250AEFA"/>
    <w:lvl w:ilvl="0" w:tplc="1AB01CE8">
      <w:start w:val="1"/>
      <w:numFmt w:val="lowerLetter"/>
      <w:lvlText w:val="%1)"/>
      <w:lvlJc w:val="left"/>
      <w:pPr>
        <w:tabs>
          <w:tab w:val="num" w:pos="720"/>
        </w:tabs>
        <w:ind w:left="720" w:hanging="360"/>
      </w:pPr>
      <w:rPr>
        <w:rFonts w:cs="Times New Roman"/>
        <w:b/>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8">
    <w:nsid w:val="3EE51E56"/>
    <w:multiLevelType w:val="hybridMultilevel"/>
    <w:tmpl w:val="143CC4A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nsid w:val="41035776"/>
    <w:multiLevelType w:val="hybridMultilevel"/>
    <w:tmpl w:val="389293E2"/>
    <w:lvl w:ilvl="0" w:tplc="0C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nsid w:val="42655C81"/>
    <w:multiLevelType w:val="hybridMultilevel"/>
    <w:tmpl w:val="1EC6E0A6"/>
    <w:lvl w:ilvl="0" w:tplc="D61C70F8">
      <w:start w:val="1"/>
      <w:numFmt w:val="lowerLetter"/>
      <w:lvlText w:val="%1)"/>
      <w:lvlJc w:val="left"/>
      <w:pPr>
        <w:ind w:left="1145" w:hanging="360"/>
      </w:pPr>
      <w:rPr>
        <w:rFonts w:cs="Times New Roman"/>
        <w:b/>
        <w:sz w:val="22"/>
      </w:rPr>
    </w:lvl>
    <w:lvl w:ilvl="1" w:tplc="080A0019" w:tentative="1">
      <w:start w:val="1"/>
      <w:numFmt w:val="lowerLetter"/>
      <w:lvlText w:val="%2."/>
      <w:lvlJc w:val="left"/>
      <w:pPr>
        <w:ind w:left="1865" w:hanging="360"/>
      </w:pPr>
    </w:lvl>
    <w:lvl w:ilvl="2" w:tplc="080A001B" w:tentative="1">
      <w:start w:val="1"/>
      <w:numFmt w:val="lowerRoman"/>
      <w:lvlText w:val="%3."/>
      <w:lvlJc w:val="right"/>
      <w:pPr>
        <w:ind w:left="2585" w:hanging="180"/>
      </w:pPr>
    </w:lvl>
    <w:lvl w:ilvl="3" w:tplc="080A000F" w:tentative="1">
      <w:start w:val="1"/>
      <w:numFmt w:val="decimal"/>
      <w:lvlText w:val="%4."/>
      <w:lvlJc w:val="left"/>
      <w:pPr>
        <w:ind w:left="3305" w:hanging="360"/>
      </w:pPr>
    </w:lvl>
    <w:lvl w:ilvl="4" w:tplc="080A0019" w:tentative="1">
      <w:start w:val="1"/>
      <w:numFmt w:val="lowerLetter"/>
      <w:lvlText w:val="%5."/>
      <w:lvlJc w:val="left"/>
      <w:pPr>
        <w:ind w:left="4025" w:hanging="360"/>
      </w:pPr>
    </w:lvl>
    <w:lvl w:ilvl="5" w:tplc="080A001B" w:tentative="1">
      <w:start w:val="1"/>
      <w:numFmt w:val="lowerRoman"/>
      <w:lvlText w:val="%6."/>
      <w:lvlJc w:val="right"/>
      <w:pPr>
        <w:ind w:left="4745" w:hanging="180"/>
      </w:pPr>
    </w:lvl>
    <w:lvl w:ilvl="6" w:tplc="080A000F" w:tentative="1">
      <w:start w:val="1"/>
      <w:numFmt w:val="decimal"/>
      <w:lvlText w:val="%7."/>
      <w:lvlJc w:val="left"/>
      <w:pPr>
        <w:ind w:left="5465" w:hanging="360"/>
      </w:pPr>
    </w:lvl>
    <w:lvl w:ilvl="7" w:tplc="080A0019" w:tentative="1">
      <w:start w:val="1"/>
      <w:numFmt w:val="lowerLetter"/>
      <w:lvlText w:val="%8."/>
      <w:lvlJc w:val="left"/>
      <w:pPr>
        <w:ind w:left="6185" w:hanging="360"/>
      </w:pPr>
    </w:lvl>
    <w:lvl w:ilvl="8" w:tplc="080A001B" w:tentative="1">
      <w:start w:val="1"/>
      <w:numFmt w:val="lowerRoman"/>
      <w:lvlText w:val="%9."/>
      <w:lvlJc w:val="right"/>
      <w:pPr>
        <w:ind w:left="6905" w:hanging="180"/>
      </w:pPr>
    </w:lvl>
  </w:abstractNum>
  <w:abstractNum w:abstractNumId="31">
    <w:nsid w:val="42F730C2"/>
    <w:multiLevelType w:val="hybridMultilevel"/>
    <w:tmpl w:val="65F4E056"/>
    <w:lvl w:ilvl="0" w:tplc="0C0A0001">
      <w:start w:val="1"/>
      <w:numFmt w:val="bullet"/>
      <w:lvlText w:val=""/>
      <w:lvlJc w:val="left"/>
      <w:pPr>
        <w:ind w:left="720" w:hanging="360"/>
      </w:pPr>
      <w:rPr>
        <w:rFonts w:ascii="Symbol" w:hAnsi="Symbol" w:hint="default"/>
        <w:b/>
      </w:rPr>
    </w:lvl>
    <w:lvl w:ilvl="1" w:tplc="080A0003" w:tentative="1">
      <w:start w:val="1"/>
      <w:numFmt w:val="bullet"/>
      <w:lvlText w:val="o"/>
      <w:lvlJc w:val="left"/>
      <w:pPr>
        <w:ind w:left="1232" w:hanging="360"/>
      </w:pPr>
      <w:rPr>
        <w:rFonts w:ascii="Courier New" w:hAnsi="Courier New" w:cs="Courier New" w:hint="default"/>
      </w:rPr>
    </w:lvl>
    <w:lvl w:ilvl="2" w:tplc="080A0005" w:tentative="1">
      <w:start w:val="1"/>
      <w:numFmt w:val="bullet"/>
      <w:lvlText w:val=""/>
      <w:lvlJc w:val="left"/>
      <w:pPr>
        <w:ind w:left="1952" w:hanging="360"/>
      </w:pPr>
      <w:rPr>
        <w:rFonts w:ascii="Wingdings" w:hAnsi="Wingdings" w:hint="default"/>
      </w:rPr>
    </w:lvl>
    <w:lvl w:ilvl="3" w:tplc="080A0001" w:tentative="1">
      <w:start w:val="1"/>
      <w:numFmt w:val="bullet"/>
      <w:lvlText w:val=""/>
      <w:lvlJc w:val="left"/>
      <w:pPr>
        <w:ind w:left="2672" w:hanging="360"/>
      </w:pPr>
      <w:rPr>
        <w:rFonts w:ascii="Symbol" w:hAnsi="Symbol" w:hint="default"/>
      </w:rPr>
    </w:lvl>
    <w:lvl w:ilvl="4" w:tplc="080A0003" w:tentative="1">
      <w:start w:val="1"/>
      <w:numFmt w:val="bullet"/>
      <w:lvlText w:val="o"/>
      <w:lvlJc w:val="left"/>
      <w:pPr>
        <w:ind w:left="3392" w:hanging="360"/>
      </w:pPr>
      <w:rPr>
        <w:rFonts w:ascii="Courier New" w:hAnsi="Courier New" w:cs="Courier New" w:hint="default"/>
      </w:rPr>
    </w:lvl>
    <w:lvl w:ilvl="5" w:tplc="080A0005" w:tentative="1">
      <w:start w:val="1"/>
      <w:numFmt w:val="bullet"/>
      <w:lvlText w:val=""/>
      <w:lvlJc w:val="left"/>
      <w:pPr>
        <w:ind w:left="4112" w:hanging="360"/>
      </w:pPr>
      <w:rPr>
        <w:rFonts w:ascii="Wingdings" w:hAnsi="Wingdings" w:hint="default"/>
      </w:rPr>
    </w:lvl>
    <w:lvl w:ilvl="6" w:tplc="080A0001" w:tentative="1">
      <w:start w:val="1"/>
      <w:numFmt w:val="bullet"/>
      <w:lvlText w:val=""/>
      <w:lvlJc w:val="left"/>
      <w:pPr>
        <w:ind w:left="4832" w:hanging="360"/>
      </w:pPr>
      <w:rPr>
        <w:rFonts w:ascii="Symbol" w:hAnsi="Symbol" w:hint="default"/>
      </w:rPr>
    </w:lvl>
    <w:lvl w:ilvl="7" w:tplc="080A0003" w:tentative="1">
      <w:start w:val="1"/>
      <w:numFmt w:val="bullet"/>
      <w:lvlText w:val="o"/>
      <w:lvlJc w:val="left"/>
      <w:pPr>
        <w:ind w:left="5552" w:hanging="360"/>
      </w:pPr>
      <w:rPr>
        <w:rFonts w:ascii="Courier New" w:hAnsi="Courier New" w:cs="Courier New" w:hint="default"/>
      </w:rPr>
    </w:lvl>
    <w:lvl w:ilvl="8" w:tplc="080A0005" w:tentative="1">
      <w:start w:val="1"/>
      <w:numFmt w:val="bullet"/>
      <w:lvlText w:val=""/>
      <w:lvlJc w:val="left"/>
      <w:pPr>
        <w:ind w:left="6272" w:hanging="360"/>
      </w:pPr>
      <w:rPr>
        <w:rFonts w:ascii="Wingdings" w:hAnsi="Wingdings" w:hint="default"/>
      </w:rPr>
    </w:lvl>
  </w:abstractNum>
  <w:abstractNum w:abstractNumId="32">
    <w:nsid w:val="432352DD"/>
    <w:multiLevelType w:val="hybridMultilevel"/>
    <w:tmpl w:val="1B98FE78"/>
    <w:lvl w:ilvl="0" w:tplc="04520718">
      <w:start w:val="1"/>
      <w:numFmt w:val="lowerLetter"/>
      <w:lvlText w:val="%1)"/>
      <w:lvlJc w:val="left"/>
      <w:pPr>
        <w:tabs>
          <w:tab w:val="num" w:pos="720"/>
        </w:tabs>
        <w:ind w:left="720" w:hanging="360"/>
      </w:pPr>
      <w:rPr>
        <w:rFonts w:cs="Times New Roman"/>
        <w:b/>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3">
    <w:nsid w:val="452E47D1"/>
    <w:multiLevelType w:val="hybridMultilevel"/>
    <w:tmpl w:val="C2585962"/>
    <w:lvl w:ilvl="0" w:tplc="CA98D580">
      <w:start w:val="1"/>
      <w:numFmt w:val="upperLetter"/>
      <w:lvlText w:val="%1)"/>
      <w:lvlJc w:val="left"/>
      <w:pPr>
        <w:ind w:left="1068" w:hanging="360"/>
      </w:pPr>
      <w:rPr>
        <w:rFonts w:hint="default"/>
      </w:rPr>
    </w:lvl>
    <w:lvl w:ilvl="1" w:tplc="080A0019">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4">
    <w:nsid w:val="4AE322AB"/>
    <w:multiLevelType w:val="hybridMultilevel"/>
    <w:tmpl w:val="428AF4F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5">
    <w:nsid w:val="4D434747"/>
    <w:multiLevelType w:val="hybridMultilevel"/>
    <w:tmpl w:val="92E4A6C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nsid w:val="4E3175E4"/>
    <w:multiLevelType w:val="hybridMultilevel"/>
    <w:tmpl w:val="D76CDE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4FEE1E76"/>
    <w:multiLevelType w:val="hybridMultilevel"/>
    <w:tmpl w:val="989AF848"/>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8">
    <w:nsid w:val="5482487B"/>
    <w:multiLevelType w:val="hybridMultilevel"/>
    <w:tmpl w:val="0AFA7B94"/>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9">
    <w:nsid w:val="58B60D54"/>
    <w:multiLevelType w:val="multilevel"/>
    <w:tmpl w:val="84B21DFE"/>
    <w:numStyleLink w:val="Estilo1"/>
  </w:abstractNum>
  <w:abstractNum w:abstractNumId="40">
    <w:nsid w:val="58E507F3"/>
    <w:multiLevelType w:val="hybridMultilevel"/>
    <w:tmpl w:val="3DD207F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nsid w:val="58F168E8"/>
    <w:multiLevelType w:val="hybridMultilevel"/>
    <w:tmpl w:val="6AEA1FCA"/>
    <w:lvl w:ilvl="0" w:tplc="080A001B">
      <w:start w:val="1"/>
      <w:numFmt w:val="lowerRoman"/>
      <w:lvlText w:val="%1."/>
      <w:lvlJc w:val="right"/>
      <w:pPr>
        <w:ind w:left="720" w:hanging="360"/>
      </w:pPr>
    </w:lvl>
    <w:lvl w:ilvl="1" w:tplc="080A0019">
      <w:start w:val="1"/>
      <w:numFmt w:val="lowerLetter"/>
      <w:lvlText w:val="%2."/>
      <w:lvlJc w:val="left"/>
      <w:pPr>
        <w:ind w:left="1440" w:hanging="360"/>
      </w:pPr>
    </w:lvl>
    <w:lvl w:ilvl="2" w:tplc="DCD091C0">
      <w:start w:val="28"/>
      <w:numFmt w:val="bullet"/>
      <w:lvlText w:val="-"/>
      <w:lvlJc w:val="left"/>
      <w:pPr>
        <w:ind w:left="2340" w:hanging="360"/>
      </w:pPr>
      <w:rPr>
        <w:rFonts w:ascii="Arial" w:eastAsia="Times New Roman" w:hAnsi="Arial" w:cs="Arial"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594C12FA"/>
    <w:multiLevelType w:val="hybridMultilevel"/>
    <w:tmpl w:val="675A48BE"/>
    <w:lvl w:ilvl="0" w:tplc="24B248F8">
      <w:start w:val="1"/>
      <w:numFmt w:val="decimal"/>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nsid w:val="5C3E0CC9"/>
    <w:multiLevelType w:val="hybridMultilevel"/>
    <w:tmpl w:val="72583B3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4">
    <w:nsid w:val="5DD61735"/>
    <w:multiLevelType w:val="hybridMultilevel"/>
    <w:tmpl w:val="685295BA"/>
    <w:lvl w:ilvl="0" w:tplc="8B5CC0FC">
      <w:start w:val="1"/>
      <w:numFmt w:val="decimal"/>
      <w:lvlText w:val="%1."/>
      <w:lvlJc w:val="left"/>
      <w:pPr>
        <w:tabs>
          <w:tab w:val="num" w:pos="720"/>
        </w:tabs>
        <w:ind w:left="720" w:hanging="360"/>
      </w:pPr>
      <w:rPr>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5">
    <w:nsid w:val="5E5F3267"/>
    <w:multiLevelType w:val="hybridMultilevel"/>
    <w:tmpl w:val="A91047FC"/>
    <w:lvl w:ilvl="0" w:tplc="0C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6">
    <w:nsid w:val="5F980F1F"/>
    <w:multiLevelType w:val="hybridMultilevel"/>
    <w:tmpl w:val="9BFCB01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7">
    <w:nsid w:val="66022F7A"/>
    <w:multiLevelType w:val="hybridMultilevel"/>
    <w:tmpl w:val="2EF02258"/>
    <w:lvl w:ilvl="0" w:tplc="0C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8">
    <w:nsid w:val="68403216"/>
    <w:multiLevelType w:val="hybridMultilevel"/>
    <w:tmpl w:val="4266AE9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9">
    <w:nsid w:val="69832328"/>
    <w:multiLevelType w:val="hybridMultilevel"/>
    <w:tmpl w:val="48FA15B6"/>
    <w:lvl w:ilvl="0" w:tplc="6010E004">
      <w:start w:val="1"/>
      <w:numFmt w:val="decimal"/>
      <w:lvlText w:val="%1."/>
      <w:lvlJc w:val="left"/>
      <w:pPr>
        <w:ind w:left="1759" w:hanging="360"/>
      </w:pPr>
      <w:rPr>
        <w:b/>
      </w:rPr>
    </w:lvl>
    <w:lvl w:ilvl="1" w:tplc="080A0019" w:tentative="1">
      <w:start w:val="1"/>
      <w:numFmt w:val="lowerLetter"/>
      <w:lvlText w:val="%2."/>
      <w:lvlJc w:val="left"/>
      <w:pPr>
        <w:ind w:left="2479" w:hanging="360"/>
      </w:pPr>
    </w:lvl>
    <w:lvl w:ilvl="2" w:tplc="080A001B" w:tentative="1">
      <w:start w:val="1"/>
      <w:numFmt w:val="lowerRoman"/>
      <w:lvlText w:val="%3."/>
      <w:lvlJc w:val="right"/>
      <w:pPr>
        <w:ind w:left="3199" w:hanging="180"/>
      </w:pPr>
    </w:lvl>
    <w:lvl w:ilvl="3" w:tplc="080A000F" w:tentative="1">
      <w:start w:val="1"/>
      <w:numFmt w:val="decimal"/>
      <w:lvlText w:val="%4."/>
      <w:lvlJc w:val="left"/>
      <w:pPr>
        <w:ind w:left="3919" w:hanging="360"/>
      </w:pPr>
    </w:lvl>
    <w:lvl w:ilvl="4" w:tplc="080A0019" w:tentative="1">
      <w:start w:val="1"/>
      <w:numFmt w:val="lowerLetter"/>
      <w:lvlText w:val="%5."/>
      <w:lvlJc w:val="left"/>
      <w:pPr>
        <w:ind w:left="4639" w:hanging="360"/>
      </w:pPr>
    </w:lvl>
    <w:lvl w:ilvl="5" w:tplc="080A001B" w:tentative="1">
      <w:start w:val="1"/>
      <w:numFmt w:val="lowerRoman"/>
      <w:lvlText w:val="%6."/>
      <w:lvlJc w:val="right"/>
      <w:pPr>
        <w:ind w:left="5359" w:hanging="180"/>
      </w:pPr>
    </w:lvl>
    <w:lvl w:ilvl="6" w:tplc="080A000F" w:tentative="1">
      <w:start w:val="1"/>
      <w:numFmt w:val="decimal"/>
      <w:lvlText w:val="%7."/>
      <w:lvlJc w:val="left"/>
      <w:pPr>
        <w:ind w:left="6079" w:hanging="360"/>
      </w:pPr>
    </w:lvl>
    <w:lvl w:ilvl="7" w:tplc="080A0019" w:tentative="1">
      <w:start w:val="1"/>
      <w:numFmt w:val="lowerLetter"/>
      <w:lvlText w:val="%8."/>
      <w:lvlJc w:val="left"/>
      <w:pPr>
        <w:ind w:left="6799" w:hanging="360"/>
      </w:pPr>
    </w:lvl>
    <w:lvl w:ilvl="8" w:tplc="080A001B" w:tentative="1">
      <w:start w:val="1"/>
      <w:numFmt w:val="lowerRoman"/>
      <w:lvlText w:val="%9."/>
      <w:lvlJc w:val="right"/>
      <w:pPr>
        <w:ind w:left="7519" w:hanging="180"/>
      </w:pPr>
    </w:lvl>
  </w:abstractNum>
  <w:abstractNum w:abstractNumId="50">
    <w:nsid w:val="69AD50F9"/>
    <w:multiLevelType w:val="hybridMultilevel"/>
    <w:tmpl w:val="B854F2F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1">
    <w:nsid w:val="6C444A00"/>
    <w:multiLevelType w:val="hybridMultilevel"/>
    <w:tmpl w:val="49B27E4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2">
    <w:nsid w:val="6F05679D"/>
    <w:multiLevelType w:val="hybridMultilevel"/>
    <w:tmpl w:val="9E26A0B2"/>
    <w:lvl w:ilvl="0" w:tplc="6EF2D576">
      <w:start w:val="1"/>
      <w:numFmt w:val="lowerLetter"/>
      <w:lvlText w:val="%1)"/>
      <w:lvlJc w:val="left"/>
      <w:pPr>
        <w:ind w:left="1496" w:hanging="360"/>
      </w:pPr>
      <w:rPr>
        <w:rFonts w:cs="Times New Roman"/>
        <w:b/>
      </w:rPr>
    </w:lvl>
    <w:lvl w:ilvl="1" w:tplc="080A0019" w:tentative="1">
      <w:start w:val="1"/>
      <w:numFmt w:val="lowerLetter"/>
      <w:lvlText w:val="%2."/>
      <w:lvlJc w:val="left"/>
      <w:pPr>
        <w:ind w:left="2216" w:hanging="360"/>
      </w:pPr>
    </w:lvl>
    <w:lvl w:ilvl="2" w:tplc="080A001B" w:tentative="1">
      <w:start w:val="1"/>
      <w:numFmt w:val="lowerRoman"/>
      <w:lvlText w:val="%3."/>
      <w:lvlJc w:val="right"/>
      <w:pPr>
        <w:ind w:left="2936" w:hanging="180"/>
      </w:pPr>
    </w:lvl>
    <w:lvl w:ilvl="3" w:tplc="080A000F" w:tentative="1">
      <w:start w:val="1"/>
      <w:numFmt w:val="decimal"/>
      <w:lvlText w:val="%4."/>
      <w:lvlJc w:val="left"/>
      <w:pPr>
        <w:ind w:left="3656" w:hanging="360"/>
      </w:pPr>
    </w:lvl>
    <w:lvl w:ilvl="4" w:tplc="080A0019" w:tentative="1">
      <w:start w:val="1"/>
      <w:numFmt w:val="lowerLetter"/>
      <w:lvlText w:val="%5."/>
      <w:lvlJc w:val="left"/>
      <w:pPr>
        <w:ind w:left="4376" w:hanging="360"/>
      </w:pPr>
    </w:lvl>
    <w:lvl w:ilvl="5" w:tplc="080A001B" w:tentative="1">
      <w:start w:val="1"/>
      <w:numFmt w:val="lowerRoman"/>
      <w:lvlText w:val="%6."/>
      <w:lvlJc w:val="right"/>
      <w:pPr>
        <w:ind w:left="5096" w:hanging="180"/>
      </w:pPr>
    </w:lvl>
    <w:lvl w:ilvl="6" w:tplc="080A000F" w:tentative="1">
      <w:start w:val="1"/>
      <w:numFmt w:val="decimal"/>
      <w:lvlText w:val="%7."/>
      <w:lvlJc w:val="left"/>
      <w:pPr>
        <w:ind w:left="5816" w:hanging="360"/>
      </w:pPr>
    </w:lvl>
    <w:lvl w:ilvl="7" w:tplc="080A0019" w:tentative="1">
      <w:start w:val="1"/>
      <w:numFmt w:val="lowerLetter"/>
      <w:lvlText w:val="%8."/>
      <w:lvlJc w:val="left"/>
      <w:pPr>
        <w:ind w:left="6536" w:hanging="360"/>
      </w:pPr>
    </w:lvl>
    <w:lvl w:ilvl="8" w:tplc="080A001B" w:tentative="1">
      <w:start w:val="1"/>
      <w:numFmt w:val="lowerRoman"/>
      <w:lvlText w:val="%9."/>
      <w:lvlJc w:val="right"/>
      <w:pPr>
        <w:ind w:left="7256" w:hanging="180"/>
      </w:pPr>
    </w:lvl>
  </w:abstractNum>
  <w:abstractNum w:abstractNumId="53">
    <w:nsid w:val="74B45C86"/>
    <w:multiLevelType w:val="hybridMultilevel"/>
    <w:tmpl w:val="F11A05DE"/>
    <w:lvl w:ilvl="0" w:tplc="CA98D580">
      <w:start w:val="1"/>
      <w:numFmt w:val="upperLetter"/>
      <w:lvlText w:val="%1)"/>
      <w:lvlJc w:val="left"/>
      <w:pPr>
        <w:ind w:left="786" w:hanging="360"/>
      </w:pPr>
      <w:rPr>
        <w:rFonts w:hint="default"/>
      </w:rPr>
    </w:lvl>
    <w:lvl w:ilvl="1" w:tplc="080A0019">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54">
    <w:nsid w:val="7B745656"/>
    <w:multiLevelType w:val="hybridMultilevel"/>
    <w:tmpl w:val="D7CE9102"/>
    <w:lvl w:ilvl="0" w:tplc="8A043BC0">
      <w:start w:val="1"/>
      <w:numFmt w:val="decimal"/>
      <w:lvlText w:val="%1."/>
      <w:lvlJc w:val="left"/>
      <w:pPr>
        <w:ind w:left="928" w:hanging="360"/>
      </w:pPr>
      <w:rPr>
        <w:rFonts w:hint="default"/>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5">
    <w:nsid w:val="7BDF7CC8"/>
    <w:multiLevelType w:val="hybridMultilevel"/>
    <w:tmpl w:val="D1ECD0D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9"/>
  </w:num>
  <w:num w:numId="3">
    <w:abstractNumId w:val="39"/>
  </w:num>
  <w:num w:numId="4">
    <w:abstractNumId w:val="53"/>
  </w:num>
  <w:num w:numId="5">
    <w:abstractNumId w:val="41"/>
  </w:num>
  <w:num w:numId="6">
    <w:abstractNumId w:val="33"/>
  </w:num>
  <w:num w:numId="7">
    <w:abstractNumId w:val="20"/>
  </w:num>
  <w:num w:numId="8">
    <w:abstractNumId w:val="15"/>
  </w:num>
  <w:num w:numId="9">
    <w:abstractNumId w:val="44"/>
  </w:num>
  <w:num w:numId="10">
    <w:abstractNumId w:val="13"/>
  </w:num>
  <w:num w:numId="11">
    <w:abstractNumId w:val="22"/>
  </w:num>
  <w:num w:numId="12">
    <w:abstractNumId w:val="1"/>
  </w:num>
  <w:num w:numId="13">
    <w:abstractNumId w:val="36"/>
  </w:num>
  <w:num w:numId="14">
    <w:abstractNumId w:val="21"/>
  </w:num>
  <w:num w:numId="15">
    <w:abstractNumId w:val="40"/>
  </w:num>
  <w:num w:numId="16">
    <w:abstractNumId w:val="16"/>
  </w:num>
  <w:num w:numId="17">
    <w:abstractNumId w:val="43"/>
  </w:num>
  <w:num w:numId="18">
    <w:abstractNumId w:val="45"/>
  </w:num>
  <w:num w:numId="19">
    <w:abstractNumId w:val="12"/>
  </w:num>
  <w:num w:numId="20">
    <w:abstractNumId w:val="2"/>
  </w:num>
  <w:num w:numId="21">
    <w:abstractNumId w:val="25"/>
  </w:num>
  <w:num w:numId="22">
    <w:abstractNumId w:val="4"/>
  </w:num>
  <w:num w:numId="23">
    <w:abstractNumId w:val="0"/>
  </w:num>
  <w:num w:numId="24">
    <w:abstractNumId w:val="38"/>
  </w:num>
  <w:num w:numId="25">
    <w:abstractNumId w:val="6"/>
  </w:num>
  <w:num w:numId="26">
    <w:abstractNumId w:val="26"/>
  </w:num>
  <w:num w:numId="27">
    <w:abstractNumId w:val="51"/>
  </w:num>
  <w:num w:numId="28">
    <w:abstractNumId w:val="55"/>
  </w:num>
  <w:num w:numId="29">
    <w:abstractNumId w:val="28"/>
  </w:num>
  <w:num w:numId="30">
    <w:abstractNumId w:val="54"/>
  </w:num>
  <w:num w:numId="31">
    <w:abstractNumId w:val="35"/>
  </w:num>
  <w:num w:numId="32">
    <w:abstractNumId w:val="8"/>
  </w:num>
  <w:num w:numId="33">
    <w:abstractNumId w:val="34"/>
  </w:num>
  <w:num w:numId="34">
    <w:abstractNumId w:val="10"/>
  </w:num>
  <w:num w:numId="35">
    <w:abstractNumId w:val="31"/>
  </w:num>
  <w:num w:numId="36">
    <w:abstractNumId w:val="11"/>
  </w:num>
  <w:num w:numId="37">
    <w:abstractNumId w:val="23"/>
  </w:num>
  <w:num w:numId="38">
    <w:abstractNumId w:val="50"/>
  </w:num>
  <w:num w:numId="39">
    <w:abstractNumId w:val="48"/>
  </w:num>
  <w:num w:numId="40">
    <w:abstractNumId w:val="42"/>
  </w:num>
  <w:num w:numId="41">
    <w:abstractNumId w:val="46"/>
  </w:num>
  <w:num w:numId="42">
    <w:abstractNumId w:val="14"/>
  </w:num>
  <w:num w:numId="43">
    <w:abstractNumId w:val="5"/>
  </w:num>
  <w:num w:numId="44">
    <w:abstractNumId w:val="47"/>
  </w:num>
  <w:num w:numId="45">
    <w:abstractNumId w:val="29"/>
  </w:num>
  <w:num w:numId="46">
    <w:abstractNumId w:val="18"/>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num>
  <w:num w:numId="51">
    <w:abstractNumId w:val="52"/>
  </w:num>
  <w:num w:numId="52">
    <w:abstractNumId w:val="19"/>
  </w:num>
  <w:num w:numId="53">
    <w:abstractNumId w:val="3"/>
  </w:num>
  <w:num w:numId="54">
    <w:abstractNumId w:val="30"/>
  </w:num>
  <w:num w:numId="55">
    <w:abstractNumId w:val="49"/>
  </w:num>
  <w:num w:numId="56">
    <w:abstractNumId w:val="2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8CE"/>
    <w:rsid w:val="003C1AF4"/>
    <w:rsid w:val="00652282"/>
    <w:rsid w:val="00842691"/>
    <w:rsid w:val="009B0ADC"/>
    <w:rsid w:val="00B238CE"/>
    <w:rsid w:val="00B459DC"/>
    <w:rsid w:val="00C84A29"/>
    <w:rsid w:val="00F16D7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8CE"/>
    <w:pPr>
      <w:spacing w:after="0" w:line="240" w:lineRule="auto"/>
    </w:pPr>
    <w:rPr>
      <w:rFonts w:ascii="Times New Roman" w:eastAsia="Times New Roman" w:hAnsi="Times New Roman" w:cs="Times New Roman"/>
      <w:szCs w:val="20"/>
      <w:lang w:val="es-ES" w:eastAsia="es-ES"/>
    </w:rPr>
  </w:style>
  <w:style w:type="paragraph" w:styleId="Ttulo1">
    <w:name w:val="heading 1"/>
    <w:basedOn w:val="Normal"/>
    <w:next w:val="Normal"/>
    <w:link w:val="Ttulo1Car"/>
    <w:qFormat/>
    <w:rsid w:val="00B238CE"/>
    <w:pPr>
      <w:keepNext/>
      <w:outlineLvl w:val="0"/>
    </w:pPr>
    <w:rPr>
      <w:rFonts w:ascii="Avalon" w:hAnsi="Avalon"/>
      <w:u w:val="single"/>
    </w:rPr>
  </w:style>
  <w:style w:type="paragraph" w:styleId="Ttulo2">
    <w:name w:val="heading 2"/>
    <w:basedOn w:val="Normal"/>
    <w:next w:val="Normal"/>
    <w:link w:val="Ttulo2Car"/>
    <w:qFormat/>
    <w:rsid w:val="00B238CE"/>
    <w:pPr>
      <w:keepNext/>
      <w:jc w:val="both"/>
      <w:outlineLvl w:val="1"/>
    </w:pPr>
    <w:rPr>
      <w:rFonts w:ascii="Avalon" w:hAnsi="Avalon"/>
      <w:i/>
    </w:rPr>
  </w:style>
  <w:style w:type="paragraph" w:styleId="Ttulo3">
    <w:name w:val="heading 3"/>
    <w:basedOn w:val="Normal"/>
    <w:next w:val="Normal"/>
    <w:link w:val="Ttulo3Car"/>
    <w:qFormat/>
    <w:rsid w:val="00B238CE"/>
    <w:pPr>
      <w:keepNext/>
      <w:spacing w:before="240" w:after="60"/>
      <w:outlineLvl w:val="2"/>
    </w:pPr>
    <w:rPr>
      <w:rFonts w:ascii="Cambria" w:hAnsi="Cambria"/>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B238CE"/>
    <w:rPr>
      <w:rFonts w:ascii="Tahoma" w:hAnsi="Tahoma" w:cs="Tahoma"/>
      <w:sz w:val="16"/>
      <w:szCs w:val="16"/>
    </w:rPr>
  </w:style>
  <w:style w:type="character" w:customStyle="1" w:styleId="TextodegloboCar">
    <w:name w:val="Texto de globo Car"/>
    <w:basedOn w:val="Fuentedeprrafopredeter"/>
    <w:link w:val="Textodeglobo"/>
    <w:uiPriority w:val="99"/>
    <w:semiHidden/>
    <w:rsid w:val="00B238CE"/>
    <w:rPr>
      <w:rFonts w:ascii="Tahoma" w:hAnsi="Tahoma" w:cs="Tahoma"/>
      <w:sz w:val="16"/>
      <w:szCs w:val="16"/>
    </w:rPr>
  </w:style>
  <w:style w:type="paragraph" w:styleId="Encabezado">
    <w:name w:val="header"/>
    <w:aliases w:val="Encabezado 8n,h,Encabezado Car1 Car,Encabezado Car1 Car Car Car,Encabezado Car Car Car Car Car,Encabezado 8n Car Car Car Car Car,Tabla Arial 10 - 00 Car Car Car Car Car Car Car,Encabezado 8n Car1 Car Car"/>
    <w:basedOn w:val="Normal"/>
    <w:link w:val="EncabezadoCar"/>
    <w:unhideWhenUsed/>
    <w:rsid w:val="00B238CE"/>
    <w:pPr>
      <w:tabs>
        <w:tab w:val="center" w:pos="4419"/>
        <w:tab w:val="right" w:pos="8838"/>
      </w:tabs>
    </w:pPr>
  </w:style>
  <w:style w:type="character" w:customStyle="1" w:styleId="EncabezadoCar">
    <w:name w:val="Encabezado Car"/>
    <w:aliases w:val="Encabezado 8n Car,h Car,Encabezado Car1 Car Car,Encabezado Car1 Car Car Car Car,Encabezado Car Car Car Car Car Car,Encabezado 8n Car Car Car Car Car Car,Tabla Arial 10 - 00 Car Car Car Car Car Car Car Car,Encabezado 8n Car1 Car Car Car"/>
    <w:basedOn w:val="Fuentedeprrafopredeter"/>
    <w:link w:val="Encabezado"/>
    <w:rsid w:val="00B238CE"/>
  </w:style>
  <w:style w:type="paragraph" w:styleId="Piedepgina">
    <w:name w:val="footer"/>
    <w:aliases w:val="Pie de página1"/>
    <w:basedOn w:val="Normal"/>
    <w:link w:val="PiedepginaCar"/>
    <w:uiPriority w:val="99"/>
    <w:unhideWhenUsed/>
    <w:rsid w:val="00B238CE"/>
    <w:pPr>
      <w:tabs>
        <w:tab w:val="center" w:pos="4419"/>
        <w:tab w:val="right" w:pos="8838"/>
      </w:tabs>
    </w:pPr>
  </w:style>
  <w:style w:type="character" w:customStyle="1" w:styleId="PiedepginaCar">
    <w:name w:val="Pie de página Car"/>
    <w:aliases w:val="Pie de página1 Car"/>
    <w:basedOn w:val="Fuentedeprrafopredeter"/>
    <w:link w:val="Piedepgina"/>
    <w:uiPriority w:val="99"/>
    <w:rsid w:val="00B238CE"/>
  </w:style>
  <w:style w:type="character" w:customStyle="1" w:styleId="Ttulo1Car">
    <w:name w:val="Título 1 Car"/>
    <w:basedOn w:val="Fuentedeprrafopredeter"/>
    <w:link w:val="Ttulo1"/>
    <w:rsid w:val="00B238CE"/>
    <w:rPr>
      <w:rFonts w:ascii="Avalon" w:eastAsia="Times New Roman" w:hAnsi="Avalon" w:cs="Times New Roman"/>
      <w:szCs w:val="20"/>
      <w:u w:val="single"/>
      <w:lang w:val="es-ES" w:eastAsia="es-ES"/>
    </w:rPr>
  </w:style>
  <w:style w:type="character" w:customStyle="1" w:styleId="Ttulo2Car">
    <w:name w:val="Título 2 Car"/>
    <w:basedOn w:val="Fuentedeprrafopredeter"/>
    <w:link w:val="Ttulo2"/>
    <w:rsid w:val="00B238CE"/>
    <w:rPr>
      <w:rFonts w:ascii="Avalon" w:eastAsia="Times New Roman" w:hAnsi="Avalon" w:cs="Times New Roman"/>
      <w:i/>
      <w:szCs w:val="20"/>
      <w:lang w:val="es-ES" w:eastAsia="es-ES"/>
    </w:rPr>
  </w:style>
  <w:style w:type="character" w:customStyle="1" w:styleId="Ttulo3Car">
    <w:name w:val="Título 3 Car"/>
    <w:basedOn w:val="Fuentedeprrafopredeter"/>
    <w:link w:val="Ttulo3"/>
    <w:rsid w:val="00B238CE"/>
    <w:rPr>
      <w:rFonts w:ascii="Cambria" w:eastAsia="Times New Roman" w:hAnsi="Cambria" w:cs="Times New Roman"/>
      <w:b/>
      <w:bCs/>
      <w:sz w:val="26"/>
      <w:szCs w:val="26"/>
      <w:lang w:val="es-ES" w:eastAsia="es-ES"/>
    </w:rPr>
  </w:style>
  <w:style w:type="paragraph" w:styleId="Ttulo">
    <w:name w:val="Title"/>
    <w:basedOn w:val="Normal"/>
    <w:link w:val="TtuloCar"/>
    <w:qFormat/>
    <w:rsid w:val="00B238CE"/>
    <w:pPr>
      <w:jc w:val="center"/>
    </w:pPr>
    <w:rPr>
      <w:rFonts w:ascii="Arial" w:hAnsi="Arial" w:cs="Arial"/>
      <w:b/>
      <w:bCs/>
      <w:sz w:val="36"/>
      <w:szCs w:val="24"/>
      <w:u w:val="single"/>
      <w:lang w:val="es-MX" w:eastAsia="en-US"/>
    </w:rPr>
  </w:style>
  <w:style w:type="character" w:customStyle="1" w:styleId="TtuloCar">
    <w:name w:val="Título Car"/>
    <w:basedOn w:val="Fuentedeprrafopredeter"/>
    <w:link w:val="Ttulo"/>
    <w:rsid w:val="00B238CE"/>
    <w:rPr>
      <w:rFonts w:ascii="Arial" w:eastAsia="Times New Roman" w:hAnsi="Arial" w:cs="Arial"/>
      <w:b/>
      <w:bCs/>
      <w:sz w:val="36"/>
      <w:szCs w:val="24"/>
      <w:u w:val="single"/>
    </w:rPr>
  </w:style>
  <w:style w:type="paragraph" w:styleId="Prrafodelista">
    <w:name w:val="List Paragraph"/>
    <w:basedOn w:val="Normal"/>
    <w:uiPriority w:val="34"/>
    <w:qFormat/>
    <w:rsid w:val="00B238CE"/>
    <w:pPr>
      <w:ind w:left="720"/>
      <w:contextualSpacing/>
    </w:pPr>
    <w:rPr>
      <w:sz w:val="24"/>
      <w:szCs w:val="24"/>
    </w:rPr>
  </w:style>
  <w:style w:type="paragraph" w:styleId="TtulodeTDC">
    <w:name w:val="TOC Heading"/>
    <w:basedOn w:val="Ttulo1"/>
    <w:next w:val="Normal"/>
    <w:uiPriority w:val="39"/>
    <w:semiHidden/>
    <w:unhideWhenUsed/>
    <w:qFormat/>
    <w:rsid w:val="00B238CE"/>
    <w:pPr>
      <w:keepLines/>
      <w:spacing w:before="480" w:line="276" w:lineRule="auto"/>
      <w:outlineLvl w:val="9"/>
    </w:pPr>
    <w:rPr>
      <w:rFonts w:ascii="Cambria" w:hAnsi="Cambria"/>
      <w:b/>
      <w:bCs/>
      <w:color w:val="365F91"/>
      <w:sz w:val="28"/>
      <w:szCs w:val="28"/>
      <w:u w:val="none"/>
      <w:lang w:eastAsia="en-US"/>
    </w:rPr>
  </w:style>
  <w:style w:type="character" w:customStyle="1" w:styleId="EncabezadoCar1">
    <w:name w:val="Encabezado Car1"/>
    <w:basedOn w:val="Fuentedeprrafopredeter"/>
    <w:locked/>
    <w:rsid w:val="00B238CE"/>
    <w:rPr>
      <w:rFonts w:ascii="Times New Roman" w:eastAsia="Times New Roman" w:hAnsi="Times New Roman" w:cs="Times New Roman"/>
      <w:szCs w:val="20"/>
      <w:lang w:val="es-ES_tradnl" w:eastAsia="es-ES"/>
    </w:rPr>
  </w:style>
  <w:style w:type="paragraph" w:styleId="Textoindependiente">
    <w:name w:val="Body Text"/>
    <w:basedOn w:val="Normal"/>
    <w:link w:val="TextoindependienteCar"/>
    <w:rsid w:val="00B238CE"/>
    <w:rPr>
      <w:sz w:val="18"/>
      <w:lang w:val="es-ES_tradnl"/>
    </w:rPr>
  </w:style>
  <w:style w:type="character" w:customStyle="1" w:styleId="TextoindependienteCar">
    <w:name w:val="Texto independiente Car"/>
    <w:basedOn w:val="Fuentedeprrafopredeter"/>
    <w:link w:val="Textoindependiente"/>
    <w:rsid w:val="00B238CE"/>
    <w:rPr>
      <w:rFonts w:ascii="Times New Roman" w:eastAsia="Times New Roman" w:hAnsi="Times New Roman" w:cs="Times New Roman"/>
      <w:sz w:val="18"/>
      <w:szCs w:val="20"/>
      <w:lang w:val="es-ES_tradnl" w:eastAsia="es-ES"/>
    </w:rPr>
  </w:style>
  <w:style w:type="paragraph" w:styleId="Textoindependiente2">
    <w:name w:val="Body Text 2"/>
    <w:basedOn w:val="Normal"/>
    <w:link w:val="Textoindependiente2Car"/>
    <w:rsid w:val="00B238CE"/>
    <w:pPr>
      <w:tabs>
        <w:tab w:val="left" w:pos="15"/>
        <w:tab w:val="left" w:pos="5612"/>
      </w:tabs>
      <w:jc w:val="both"/>
    </w:pPr>
    <w:rPr>
      <w:bCs/>
      <w:color w:val="000000"/>
    </w:rPr>
  </w:style>
  <w:style w:type="character" w:customStyle="1" w:styleId="Textoindependiente2Car">
    <w:name w:val="Texto independiente 2 Car"/>
    <w:basedOn w:val="Fuentedeprrafopredeter"/>
    <w:link w:val="Textoindependiente2"/>
    <w:rsid w:val="00B238CE"/>
    <w:rPr>
      <w:rFonts w:ascii="Times New Roman" w:eastAsia="Times New Roman" w:hAnsi="Times New Roman" w:cs="Times New Roman"/>
      <w:bCs/>
      <w:color w:val="000000"/>
      <w:szCs w:val="20"/>
      <w:lang w:val="es-ES" w:eastAsia="es-ES"/>
    </w:rPr>
  </w:style>
  <w:style w:type="character" w:styleId="Refdecomentario">
    <w:name w:val="annotation reference"/>
    <w:basedOn w:val="Fuentedeprrafopredeter"/>
    <w:uiPriority w:val="99"/>
    <w:semiHidden/>
    <w:rsid w:val="00B238CE"/>
    <w:rPr>
      <w:rFonts w:cs="Times New Roman"/>
      <w:sz w:val="16"/>
      <w:szCs w:val="16"/>
    </w:rPr>
  </w:style>
  <w:style w:type="paragraph" w:styleId="Textocomentario">
    <w:name w:val="annotation text"/>
    <w:basedOn w:val="Normal"/>
    <w:link w:val="TextocomentarioCar1"/>
    <w:rsid w:val="00B238CE"/>
    <w:rPr>
      <w:sz w:val="20"/>
    </w:rPr>
  </w:style>
  <w:style w:type="character" w:customStyle="1" w:styleId="TextocomentarioCar">
    <w:name w:val="Texto comentario Car"/>
    <w:basedOn w:val="Fuentedeprrafopredeter"/>
    <w:semiHidden/>
    <w:rsid w:val="00B238CE"/>
    <w:rPr>
      <w:rFonts w:ascii="Times New Roman" w:eastAsia="Times New Roman" w:hAnsi="Times New Roman" w:cs="Times New Roman"/>
      <w:sz w:val="20"/>
      <w:szCs w:val="20"/>
      <w:lang w:val="es-ES" w:eastAsia="es-ES"/>
    </w:rPr>
  </w:style>
  <w:style w:type="character" w:customStyle="1" w:styleId="TextocomentarioCar1">
    <w:name w:val="Texto comentario Car1"/>
    <w:basedOn w:val="Fuentedeprrafopredeter"/>
    <w:link w:val="Textocomentario"/>
    <w:locked/>
    <w:rsid w:val="00B238CE"/>
    <w:rPr>
      <w:rFonts w:ascii="Times New Roman" w:eastAsia="Times New Roman" w:hAnsi="Times New Roman" w:cs="Times New Roman"/>
      <w:sz w:val="20"/>
      <w:szCs w:val="20"/>
      <w:lang w:val="es-ES" w:eastAsia="es-ES"/>
    </w:rPr>
  </w:style>
  <w:style w:type="numbering" w:customStyle="1" w:styleId="Estilo1">
    <w:name w:val="Estilo1"/>
    <w:rsid w:val="00B238CE"/>
    <w:pPr>
      <w:numPr>
        <w:numId w:val="2"/>
      </w:numPr>
    </w:pPr>
  </w:style>
  <w:style w:type="paragraph" w:customStyle="1" w:styleId="Nivel1">
    <w:name w:val="Nivel 1"/>
    <w:basedOn w:val="Normal"/>
    <w:rsid w:val="00B238CE"/>
    <w:pPr>
      <w:jc w:val="both"/>
    </w:pPr>
    <w:rPr>
      <w:rFonts w:ascii="Arial" w:hAnsi="Arial" w:cs="Arial"/>
      <w:b/>
      <w:bCs/>
      <w:sz w:val="28"/>
      <w:szCs w:val="28"/>
      <w:u w:val="words"/>
      <w:lang w:val="es-MX"/>
    </w:rPr>
  </w:style>
  <w:style w:type="paragraph" w:customStyle="1" w:styleId="Default">
    <w:name w:val="Default"/>
    <w:rsid w:val="00B238CE"/>
    <w:pPr>
      <w:widowControl w:val="0"/>
      <w:autoSpaceDE w:val="0"/>
      <w:autoSpaceDN w:val="0"/>
      <w:adjustRightInd w:val="0"/>
      <w:spacing w:after="0" w:line="240" w:lineRule="auto"/>
    </w:pPr>
    <w:rPr>
      <w:rFonts w:ascii="Arial" w:eastAsiaTheme="minorEastAsia" w:hAnsi="Arial" w:cs="Arial"/>
      <w:color w:val="000000"/>
      <w:sz w:val="24"/>
      <w:szCs w:val="24"/>
      <w:lang w:eastAsia="es-MX"/>
    </w:rPr>
  </w:style>
  <w:style w:type="paragraph" w:styleId="Asuntodelcomentario">
    <w:name w:val="annotation subject"/>
    <w:basedOn w:val="Textocomentario"/>
    <w:next w:val="Textocomentario"/>
    <w:link w:val="AsuntodelcomentarioCar"/>
    <w:uiPriority w:val="99"/>
    <w:semiHidden/>
    <w:unhideWhenUsed/>
    <w:rsid w:val="00B238CE"/>
    <w:rPr>
      <w:b/>
      <w:bCs/>
    </w:rPr>
  </w:style>
  <w:style w:type="character" w:customStyle="1" w:styleId="AsuntodelcomentarioCar">
    <w:name w:val="Asunto del comentario Car"/>
    <w:basedOn w:val="TextocomentarioCar"/>
    <w:link w:val="Asuntodelcomentario"/>
    <w:uiPriority w:val="99"/>
    <w:semiHidden/>
    <w:rsid w:val="00B238CE"/>
    <w:rPr>
      <w:rFonts w:ascii="Times New Roman" w:eastAsia="Times New Roman" w:hAnsi="Times New Roman" w:cs="Times New Roman"/>
      <w:b/>
      <w:bCs/>
      <w:sz w:val="20"/>
      <w:szCs w:val="20"/>
      <w:lang w:val="es-ES" w:eastAsia="es-ES"/>
    </w:rPr>
  </w:style>
  <w:style w:type="paragraph" w:styleId="Sangradetextonormal">
    <w:name w:val="Body Text Indent"/>
    <w:basedOn w:val="Normal"/>
    <w:link w:val="SangradetextonormalCar"/>
    <w:uiPriority w:val="99"/>
    <w:semiHidden/>
    <w:unhideWhenUsed/>
    <w:rsid w:val="00B238CE"/>
    <w:pPr>
      <w:spacing w:after="120"/>
      <w:ind w:left="283"/>
    </w:pPr>
  </w:style>
  <w:style w:type="character" w:customStyle="1" w:styleId="SangradetextonormalCar">
    <w:name w:val="Sangría de texto normal Car"/>
    <w:basedOn w:val="Fuentedeprrafopredeter"/>
    <w:link w:val="Sangradetextonormal"/>
    <w:uiPriority w:val="99"/>
    <w:semiHidden/>
    <w:rsid w:val="00B238CE"/>
    <w:rPr>
      <w:rFonts w:ascii="Times New Roman" w:eastAsia="Times New Roman" w:hAnsi="Times New Roman" w:cs="Times New Roman"/>
      <w:szCs w:val="20"/>
      <w:lang w:val="es-ES" w:eastAsia="es-ES"/>
    </w:rPr>
  </w:style>
  <w:style w:type="paragraph" w:customStyle="1" w:styleId="Texto">
    <w:name w:val="Texto"/>
    <w:basedOn w:val="Normal"/>
    <w:rsid w:val="00B238CE"/>
    <w:pPr>
      <w:spacing w:after="101" w:line="216" w:lineRule="exact"/>
      <w:ind w:firstLine="288"/>
      <w:jc w:val="both"/>
    </w:pPr>
    <w:rPr>
      <w:rFonts w:ascii="Arial" w:hAnsi="Arial" w:cs="Arial"/>
      <w:sz w:val="18"/>
      <w:szCs w:val="18"/>
    </w:rPr>
  </w:style>
  <w:style w:type="paragraph" w:customStyle="1" w:styleId="Prrafodelista2">
    <w:name w:val="Párrafo de lista2"/>
    <w:basedOn w:val="Normal"/>
    <w:rsid w:val="00B238CE"/>
    <w:pPr>
      <w:spacing w:line="240" w:lineRule="atLeast"/>
      <w:ind w:left="708"/>
    </w:pPr>
    <w:rPr>
      <w:rFonts w:ascii="Calibri" w:eastAsia="MS Mincho" w:hAnsi="Calibri"/>
      <w:szCs w:val="22"/>
      <w:lang w:val="es-MX" w:eastAsia="en-US"/>
    </w:rPr>
  </w:style>
  <w:style w:type="paragraph" w:customStyle="1" w:styleId="Pliza3">
    <w:name w:val="Póliza 3"/>
    <w:basedOn w:val="Normal"/>
    <w:rsid w:val="00B238CE"/>
    <w:pPr>
      <w:snapToGrid w:val="0"/>
      <w:jc w:val="both"/>
    </w:pPr>
    <w:rPr>
      <w:rFonts w:ascii="Arial" w:eastAsia="Calibri" w:hAnsi="Arial"/>
      <w:b/>
      <w:sz w:val="20"/>
      <w:u w:val="words"/>
      <w:lang w:val="es-ES_tradnl"/>
    </w:rPr>
  </w:style>
  <w:style w:type="paragraph" w:customStyle="1" w:styleId="Pliza4">
    <w:name w:val="Póliza 4"/>
    <w:basedOn w:val="Normal"/>
    <w:rsid w:val="00B238CE"/>
    <w:pPr>
      <w:snapToGrid w:val="0"/>
      <w:ind w:left="312"/>
      <w:jc w:val="both"/>
    </w:pPr>
    <w:rPr>
      <w:rFonts w:ascii="Arial" w:eastAsia="Calibri" w:hAnsi="Arial"/>
      <w:sz w:val="20"/>
      <w:lang w:val="es-ES_tradnl"/>
    </w:rPr>
  </w:style>
  <w:style w:type="paragraph" w:customStyle="1" w:styleId="Pliza5">
    <w:name w:val="Póliza 5"/>
    <w:basedOn w:val="Normal"/>
    <w:rsid w:val="00B238CE"/>
    <w:pPr>
      <w:snapToGrid w:val="0"/>
      <w:ind w:left="879" w:hanging="567"/>
      <w:jc w:val="both"/>
    </w:pPr>
    <w:rPr>
      <w:rFonts w:ascii="Arial" w:eastAsia="Calibri" w:hAnsi="Arial"/>
      <w:sz w:val="20"/>
      <w:lang w:val="es-ES_tradnl"/>
    </w:rPr>
  </w:style>
  <w:style w:type="paragraph" w:customStyle="1" w:styleId="Prrafodelista1">
    <w:name w:val="Párrafo de lista1"/>
    <w:basedOn w:val="Normal"/>
    <w:rsid w:val="00B238CE"/>
    <w:pPr>
      <w:spacing w:line="240" w:lineRule="atLeast"/>
      <w:ind w:left="708"/>
    </w:pPr>
    <w:rPr>
      <w:rFonts w:ascii="Calibri" w:eastAsia="MS Mincho" w:hAnsi="Calibri"/>
      <w:szCs w:val="22"/>
      <w:lang w:val="es-MX" w:eastAsia="en-US"/>
    </w:rPr>
  </w:style>
  <w:style w:type="table" w:styleId="Tablaconcuadrcula">
    <w:name w:val="Table Grid"/>
    <w:basedOn w:val="Tablanormal"/>
    <w:uiPriority w:val="59"/>
    <w:rsid w:val="00B238CE"/>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842691"/>
    <w:pPr>
      <w:spacing w:after="0" w:line="240" w:lineRule="auto"/>
    </w:pPr>
    <w:rPr>
      <w:rFonts w:ascii="Times New Roman" w:eastAsia="Times New Roman" w:hAnsi="Times New Roman" w:cs="Times New Roman"/>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8CE"/>
    <w:pPr>
      <w:spacing w:after="0" w:line="240" w:lineRule="auto"/>
    </w:pPr>
    <w:rPr>
      <w:rFonts w:ascii="Times New Roman" w:eastAsia="Times New Roman" w:hAnsi="Times New Roman" w:cs="Times New Roman"/>
      <w:szCs w:val="20"/>
      <w:lang w:val="es-ES" w:eastAsia="es-ES"/>
    </w:rPr>
  </w:style>
  <w:style w:type="paragraph" w:styleId="Ttulo1">
    <w:name w:val="heading 1"/>
    <w:basedOn w:val="Normal"/>
    <w:next w:val="Normal"/>
    <w:link w:val="Ttulo1Car"/>
    <w:qFormat/>
    <w:rsid w:val="00B238CE"/>
    <w:pPr>
      <w:keepNext/>
      <w:outlineLvl w:val="0"/>
    </w:pPr>
    <w:rPr>
      <w:rFonts w:ascii="Avalon" w:hAnsi="Avalon"/>
      <w:u w:val="single"/>
    </w:rPr>
  </w:style>
  <w:style w:type="paragraph" w:styleId="Ttulo2">
    <w:name w:val="heading 2"/>
    <w:basedOn w:val="Normal"/>
    <w:next w:val="Normal"/>
    <w:link w:val="Ttulo2Car"/>
    <w:qFormat/>
    <w:rsid w:val="00B238CE"/>
    <w:pPr>
      <w:keepNext/>
      <w:jc w:val="both"/>
      <w:outlineLvl w:val="1"/>
    </w:pPr>
    <w:rPr>
      <w:rFonts w:ascii="Avalon" w:hAnsi="Avalon"/>
      <w:i/>
    </w:rPr>
  </w:style>
  <w:style w:type="paragraph" w:styleId="Ttulo3">
    <w:name w:val="heading 3"/>
    <w:basedOn w:val="Normal"/>
    <w:next w:val="Normal"/>
    <w:link w:val="Ttulo3Car"/>
    <w:qFormat/>
    <w:rsid w:val="00B238CE"/>
    <w:pPr>
      <w:keepNext/>
      <w:spacing w:before="240" w:after="60"/>
      <w:outlineLvl w:val="2"/>
    </w:pPr>
    <w:rPr>
      <w:rFonts w:ascii="Cambria" w:hAnsi="Cambria"/>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B238CE"/>
    <w:rPr>
      <w:rFonts w:ascii="Tahoma" w:hAnsi="Tahoma" w:cs="Tahoma"/>
      <w:sz w:val="16"/>
      <w:szCs w:val="16"/>
    </w:rPr>
  </w:style>
  <w:style w:type="character" w:customStyle="1" w:styleId="TextodegloboCar">
    <w:name w:val="Texto de globo Car"/>
    <w:basedOn w:val="Fuentedeprrafopredeter"/>
    <w:link w:val="Textodeglobo"/>
    <w:uiPriority w:val="99"/>
    <w:semiHidden/>
    <w:rsid w:val="00B238CE"/>
    <w:rPr>
      <w:rFonts w:ascii="Tahoma" w:hAnsi="Tahoma" w:cs="Tahoma"/>
      <w:sz w:val="16"/>
      <w:szCs w:val="16"/>
    </w:rPr>
  </w:style>
  <w:style w:type="paragraph" w:styleId="Encabezado">
    <w:name w:val="header"/>
    <w:aliases w:val="Encabezado 8n,h,Encabezado Car1 Car,Encabezado Car1 Car Car Car,Encabezado Car Car Car Car Car,Encabezado 8n Car Car Car Car Car,Tabla Arial 10 - 00 Car Car Car Car Car Car Car,Encabezado 8n Car1 Car Car"/>
    <w:basedOn w:val="Normal"/>
    <w:link w:val="EncabezadoCar"/>
    <w:unhideWhenUsed/>
    <w:rsid w:val="00B238CE"/>
    <w:pPr>
      <w:tabs>
        <w:tab w:val="center" w:pos="4419"/>
        <w:tab w:val="right" w:pos="8838"/>
      </w:tabs>
    </w:pPr>
  </w:style>
  <w:style w:type="character" w:customStyle="1" w:styleId="EncabezadoCar">
    <w:name w:val="Encabezado Car"/>
    <w:aliases w:val="Encabezado 8n Car,h Car,Encabezado Car1 Car Car,Encabezado Car1 Car Car Car Car,Encabezado Car Car Car Car Car Car,Encabezado 8n Car Car Car Car Car Car,Tabla Arial 10 - 00 Car Car Car Car Car Car Car Car,Encabezado 8n Car1 Car Car Car"/>
    <w:basedOn w:val="Fuentedeprrafopredeter"/>
    <w:link w:val="Encabezado"/>
    <w:rsid w:val="00B238CE"/>
  </w:style>
  <w:style w:type="paragraph" w:styleId="Piedepgina">
    <w:name w:val="footer"/>
    <w:aliases w:val="Pie de página1"/>
    <w:basedOn w:val="Normal"/>
    <w:link w:val="PiedepginaCar"/>
    <w:uiPriority w:val="99"/>
    <w:unhideWhenUsed/>
    <w:rsid w:val="00B238CE"/>
    <w:pPr>
      <w:tabs>
        <w:tab w:val="center" w:pos="4419"/>
        <w:tab w:val="right" w:pos="8838"/>
      </w:tabs>
    </w:pPr>
  </w:style>
  <w:style w:type="character" w:customStyle="1" w:styleId="PiedepginaCar">
    <w:name w:val="Pie de página Car"/>
    <w:aliases w:val="Pie de página1 Car"/>
    <w:basedOn w:val="Fuentedeprrafopredeter"/>
    <w:link w:val="Piedepgina"/>
    <w:uiPriority w:val="99"/>
    <w:rsid w:val="00B238CE"/>
  </w:style>
  <w:style w:type="character" w:customStyle="1" w:styleId="Ttulo1Car">
    <w:name w:val="Título 1 Car"/>
    <w:basedOn w:val="Fuentedeprrafopredeter"/>
    <w:link w:val="Ttulo1"/>
    <w:rsid w:val="00B238CE"/>
    <w:rPr>
      <w:rFonts w:ascii="Avalon" w:eastAsia="Times New Roman" w:hAnsi="Avalon" w:cs="Times New Roman"/>
      <w:szCs w:val="20"/>
      <w:u w:val="single"/>
      <w:lang w:val="es-ES" w:eastAsia="es-ES"/>
    </w:rPr>
  </w:style>
  <w:style w:type="character" w:customStyle="1" w:styleId="Ttulo2Car">
    <w:name w:val="Título 2 Car"/>
    <w:basedOn w:val="Fuentedeprrafopredeter"/>
    <w:link w:val="Ttulo2"/>
    <w:rsid w:val="00B238CE"/>
    <w:rPr>
      <w:rFonts w:ascii="Avalon" w:eastAsia="Times New Roman" w:hAnsi="Avalon" w:cs="Times New Roman"/>
      <w:i/>
      <w:szCs w:val="20"/>
      <w:lang w:val="es-ES" w:eastAsia="es-ES"/>
    </w:rPr>
  </w:style>
  <w:style w:type="character" w:customStyle="1" w:styleId="Ttulo3Car">
    <w:name w:val="Título 3 Car"/>
    <w:basedOn w:val="Fuentedeprrafopredeter"/>
    <w:link w:val="Ttulo3"/>
    <w:rsid w:val="00B238CE"/>
    <w:rPr>
      <w:rFonts w:ascii="Cambria" w:eastAsia="Times New Roman" w:hAnsi="Cambria" w:cs="Times New Roman"/>
      <w:b/>
      <w:bCs/>
      <w:sz w:val="26"/>
      <w:szCs w:val="26"/>
      <w:lang w:val="es-ES" w:eastAsia="es-ES"/>
    </w:rPr>
  </w:style>
  <w:style w:type="paragraph" w:styleId="Ttulo">
    <w:name w:val="Title"/>
    <w:basedOn w:val="Normal"/>
    <w:link w:val="TtuloCar"/>
    <w:qFormat/>
    <w:rsid w:val="00B238CE"/>
    <w:pPr>
      <w:jc w:val="center"/>
    </w:pPr>
    <w:rPr>
      <w:rFonts w:ascii="Arial" w:hAnsi="Arial" w:cs="Arial"/>
      <w:b/>
      <w:bCs/>
      <w:sz w:val="36"/>
      <w:szCs w:val="24"/>
      <w:u w:val="single"/>
      <w:lang w:val="es-MX" w:eastAsia="en-US"/>
    </w:rPr>
  </w:style>
  <w:style w:type="character" w:customStyle="1" w:styleId="TtuloCar">
    <w:name w:val="Título Car"/>
    <w:basedOn w:val="Fuentedeprrafopredeter"/>
    <w:link w:val="Ttulo"/>
    <w:rsid w:val="00B238CE"/>
    <w:rPr>
      <w:rFonts w:ascii="Arial" w:eastAsia="Times New Roman" w:hAnsi="Arial" w:cs="Arial"/>
      <w:b/>
      <w:bCs/>
      <w:sz w:val="36"/>
      <w:szCs w:val="24"/>
      <w:u w:val="single"/>
    </w:rPr>
  </w:style>
  <w:style w:type="paragraph" w:styleId="Prrafodelista">
    <w:name w:val="List Paragraph"/>
    <w:basedOn w:val="Normal"/>
    <w:uiPriority w:val="34"/>
    <w:qFormat/>
    <w:rsid w:val="00B238CE"/>
    <w:pPr>
      <w:ind w:left="720"/>
      <w:contextualSpacing/>
    </w:pPr>
    <w:rPr>
      <w:sz w:val="24"/>
      <w:szCs w:val="24"/>
    </w:rPr>
  </w:style>
  <w:style w:type="paragraph" w:styleId="TtulodeTDC">
    <w:name w:val="TOC Heading"/>
    <w:basedOn w:val="Ttulo1"/>
    <w:next w:val="Normal"/>
    <w:uiPriority w:val="39"/>
    <w:semiHidden/>
    <w:unhideWhenUsed/>
    <w:qFormat/>
    <w:rsid w:val="00B238CE"/>
    <w:pPr>
      <w:keepLines/>
      <w:spacing w:before="480" w:line="276" w:lineRule="auto"/>
      <w:outlineLvl w:val="9"/>
    </w:pPr>
    <w:rPr>
      <w:rFonts w:ascii="Cambria" w:hAnsi="Cambria"/>
      <w:b/>
      <w:bCs/>
      <w:color w:val="365F91"/>
      <w:sz w:val="28"/>
      <w:szCs w:val="28"/>
      <w:u w:val="none"/>
      <w:lang w:eastAsia="en-US"/>
    </w:rPr>
  </w:style>
  <w:style w:type="character" w:customStyle="1" w:styleId="EncabezadoCar1">
    <w:name w:val="Encabezado Car1"/>
    <w:basedOn w:val="Fuentedeprrafopredeter"/>
    <w:locked/>
    <w:rsid w:val="00B238CE"/>
    <w:rPr>
      <w:rFonts w:ascii="Times New Roman" w:eastAsia="Times New Roman" w:hAnsi="Times New Roman" w:cs="Times New Roman"/>
      <w:szCs w:val="20"/>
      <w:lang w:val="es-ES_tradnl" w:eastAsia="es-ES"/>
    </w:rPr>
  </w:style>
  <w:style w:type="paragraph" w:styleId="Textoindependiente">
    <w:name w:val="Body Text"/>
    <w:basedOn w:val="Normal"/>
    <w:link w:val="TextoindependienteCar"/>
    <w:rsid w:val="00B238CE"/>
    <w:rPr>
      <w:sz w:val="18"/>
      <w:lang w:val="es-ES_tradnl"/>
    </w:rPr>
  </w:style>
  <w:style w:type="character" w:customStyle="1" w:styleId="TextoindependienteCar">
    <w:name w:val="Texto independiente Car"/>
    <w:basedOn w:val="Fuentedeprrafopredeter"/>
    <w:link w:val="Textoindependiente"/>
    <w:rsid w:val="00B238CE"/>
    <w:rPr>
      <w:rFonts w:ascii="Times New Roman" w:eastAsia="Times New Roman" w:hAnsi="Times New Roman" w:cs="Times New Roman"/>
      <w:sz w:val="18"/>
      <w:szCs w:val="20"/>
      <w:lang w:val="es-ES_tradnl" w:eastAsia="es-ES"/>
    </w:rPr>
  </w:style>
  <w:style w:type="paragraph" w:styleId="Textoindependiente2">
    <w:name w:val="Body Text 2"/>
    <w:basedOn w:val="Normal"/>
    <w:link w:val="Textoindependiente2Car"/>
    <w:rsid w:val="00B238CE"/>
    <w:pPr>
      <w:tabs>
        <w:tab w:val="left" w:pos="15"/>
        <w:tab w:val="left" w:pos="5612"/>
      </w:tabs>
      <w:jc w:val="both"/>
    </w:pPr>
    <w:rPr>
      <w:bCs/>
      <w:color w:val="000000"/>
    </w:rPr>
  </w:style>
  <w:style w:type="character" w:customStyle="1" w:styleId="Textoindependiente2Car">
    <w:name w:val="Texto independiente 2 Car"/>
    <w:basedOn w:val="Fuentedeprrafopredeter"/>
    <w:link w:val="Textoindependiente2"/>
    <w:rsid w:val="00B238CE"/>
    <w:rPr>
      <w:rFonts w:ascii="Times New Roman" w:eastAsia="Times New Roman" w:hAnsi="Times New Roman" w:cs="Times New Roman"/>
      <w:bCs/>
      <w:color w:val="000000"/>
      <w:szCs w:val="20"/>
      <w:lang w:val="es-ES" w:eastAsia="es-ES"/>
    </w:rPr>
  </w:style>
  <w:style w:type="character" w:styleId="Refdecomentario">
    <w:name w:val="annotation reference"/>
    <w:basedOn w:val="Fuentedeprrafopredeter"/>
    <w:uiPriority w:val="99"/>
    <w:semiHidden/>
    <w:rsid w:val="00B238CE"/>
    <w:rPr>
      <w:rFonts w:cs="Times New Roman"/>
      <w:sz w:val="16"/>
      <w:szCs w:val="16"/>
    </w:rPr>
  </w:style>
  <w:style w:type="paragraph" w:styleId="Textocomentario">
    <w:name w:val="annotation text"/>
    <w:basedOn w:val="Normal"/>
    <w:link w:val="TextocomentarioCar1"/>
    <w:rsid w:val="00B238CE"/>
    <w:rPr>
      <w:sz w:val="20"/>
    </w:rPr>
  </w:style>
  <w:style w:type="character" w:customStyle="1" w:styleId="TextocomentarioCar">
    <w:name w:val="Texto comentario Car"/>
    <w:basedOn w:val="Fuentedeprrafopredeter"/>
    <w:semiHidden/>
    <w:rsid w:val="00B238CE"/>
    <w:rPr>
      <w:rFonts w:ascii="Times New Roman" w:eastAsia="Times New Roman" w:hAnsi="Times New Roman" w:cs="Times New Roman"/>
      <w:sz w:val="20"/>
      <w:szCs w:val="20"/>
      <w:lang w:val="es-ES" w:eastAsia="es-ES"/>
    </w:rPr>
  </w:style>
  <w:style w:type="character" w:customStyle="1" w:styleId="TextocomentarioCar1">
    <w:name w:val="Texto comentario Car1"/>
    <w:basedOn w:val="Fuentedeprrafopredeter"/>
    <w:link w:val="Textocomentario"/>
    <w:locked/>
    <w:rsid w:val="00B238CE"/>
    <w:rPr>
      <w:rFonts w:ascii="Times New Roman" w:eastAsia="Times New Roman" w:hAnsi="Times New Roman" w:cs="Times New Roman"/>
      <w:sz w:val="20"/>
      <w:szCs w:val="20"/>
      <w:lang w:val="es-ES" w:eastAsia="es-ES"/>
    </w:rPr>
  </w:style>
  <w:style w:type="numbering" w:customStyle="1" w:styleId="Estilo1">
    <w:name w:val="Estilo1"/>
    <w:rsid w:val="00B238CE"/>
    <w:pPr>
      <w:numPr>
        <w:numId w:val="2"/>
      </w:numPr>
    </w:pPr>
  </w:style>
  <w:style w:type="paragraph" w:customStyle="1" w:styleId="Nivel1">
    <w:name w:val="Nivel 1"/>
    <w:basedOn w:val="Normal"/>
    <w:rsid w:val="00B238CE"/>
    <w:pPr>
      <w:jc w:val="both"/>
    </w:pPr>
    <w:rPr>
      <w:rFonts w:ascii="Arial" w:hAnsi="Arial" w:cs="Arial"/>
      <w:b/>
      <w:bCs/>
      <w:sz w:val="28"/>
      <w:szCs w:val="28"/>
      <w:u w:val="words"/>
      <w:lang w:val="es-MX"/>
    </w:rPr>
  </w:style>
  <w:style w:type="paragraph" w:customStyle="1" w:styleId="Default">
    <w:name w:val="Default"/>
    <w:rsid w:val="00B238CE"/>
    <w:pPr>
      <w:widowControl w:val="0"/>
      <w:autoSpaceDE w:val="0"/>
      <w:autoSpaceDN w:val="0"/>
      <w:adjustRightInd w:val="0"/>
      <w:spacing w:after="0" w:line="240" w:lineRule="auto"/>
    </w:pPr>
    <w:rPr>
      <w:rFonts w:ascii="Arial" w:eastAsiaTheme="minorEastAsia" w:hAnsi="Arial" w:cs="Arial"/>
      <w:color w:val="000000"/>
      <w:sz w:val="24"/>
      <w:szCs w:val="24"/>
      <w:lang w:eastAsia="es-MX"/>
    </w:rPr>
  </w:style>
  <w:style w:type="paragraph" w:styleId="Asuntodelcomentario">
    <w:name w:val="annotation subject"/>
    <w:basedOn w:val="Textocomentario"/>
    <w:next w:val="Textocomentario"/>
    <w:link w:val="AsuntodelcomentarioCar"/>
    <w:uiPriority w:val="99"/>
    <w:semiHidden/>
    <w:unhideWhenUsed/>
    <w:rsid w:val="00B238CE"/>
    <w:rPr>
      <w:b/>
      <w:bCs/>
    </w:rPr>
  </w:style>
  <w:style w:type="character" w:customStyle="1" w:styleId="AsuntodelcomentarioCar">
    <w:name w:val="Asunto del comentario Car"/>
    <w:basedOn w:val="TextocomentarioCar"/>
    <w:link w:val="Asuntodelcomentario"/>
    <w:uiPriority w:val="99"/>
    <w:semiHidden/>
    <w:rsid w:val="00B238CE"/>
    <w:rPr>
      <w:rFonts w:ascii="Times New Roman" w:eastAsia="Times New Roman" w:hAnsi="Times New Roman" w:cs="Times New Roman"/>
      <w:b/>
      <w:bCs/>
      <w:sz w:val="20"/>
      <w:szCs w:val="20"/>
      <w:lang w:val="es-ES" w:eastAsia="es-ES"/>
    </w:rPr>
  </w:style>
  <w:style w:type="paragraph" w:styleId="Sangradetextonormal">
    <w:name w:val="Body Text Indent"/>
    <w:basedOn w:val="Normal"/>
    <w:link w:val="SangradetextonormalCar"/>
    <w:uiPriority w:val="99"/>
    <w:semiHidden/>
    <w:unhideWhenUsed/>
    <w:rsid w:val="00B238CE"/>
    <w:pPr>
      <w:spacing w:after="120"/>
      <w:ind w:left="283"/>
    </w:pPr>
  </w:style>
  <w:style w:type="character" w:customStyle="1" w:styleId="SangradetextonormalCar">
    <w:name w:val="Sangría de texto normal Car"/>
    <w:basedOn w:val="Fuentedeprrafopredeter"/>
    <w:link w:val="Sangradetextonormal"/>
    <w:uiPriority w:val="99"/>
    <w:semiHidden/>
    <w:rsid w:val="00B238CE"/>
    <w:rPr>
      <w:rFonts w:ascii="Times New Roman" w:eastAsia="Times New Roman" w:hAnsi="Times New Roman" w:cs="Times New Roman"/>
      <w:szCs w:val="20"/>
      <w:lang w:val="es-ES" w:eastAsia="es-ES"/>
    </w:rPr>
  </w:style>
  <w:style w:type="paragraph" w:customStyle="1" w:styleId="Texto">
    <w:name w:val="Texto"/>
    <w:basedOn w:val="Normal"/>
    <w:rsid w:val="00B238CE"/>
    <w:pPr>
      <w:spacing w:after="101" w:line="216" w:lineRule="exact"/>
      <w:ind w:firstLine="288"/>
      <w:jc w:val="both"/>
    </w:pPr>
    <w:rPr>
      <w:rFonts w:ascii="Arial" w:hAnsi="Arial" w:cs="Arial"/>
      <w:sz w:val="18"/>
      <w:szCs w:val="18"/>
    </w:rPr>
  </w:style>
  <w:style w:type="paragraph" w:customStyle="1" w:styleId="Prrafodelista2">
    <w:name w:val="Párrafo de lista2"/>
    <w:basedOn w:val="Normal"/>
    <w:rsid w:val="00B238CE"/>
    <w:pPr>
      <w:spacing w:line="240" w:lineRule="atLeast"/>
      <w:ind w:left="708"/>
    </w:pPr>
    <w:rPr>
      <w:rFonts w:ascii="Calibri" w:eastAsia="MS Mincho" w:hAnsi="Calibri"/>
      <w:szCs w:val="22"/>
      <w:lang w:val="es-MX" w:eastAsia="en-US"/>
    </w:rPr>
  </w:style>
  <w:style w:type="paragraph" w:customStyle="1" w:styleId="Pliza3">
    <w:name w:val="Póliza 3"/>
    <w:basedOn w:val="Normal"/>
    <w:rsid w:val="00B238CE"/>
    <w:pPr>
      <w:snapToGrid w:val="0"/>
      <w:jc w:val="both"/>
    </w:pPr>
    <w:rPr>
      <w:rFonts w:ascii="Arial" w:eastAsia="Calibri" w:hAnsi="Arial"/>
      <w:b/>
      <w:sz w:val="20"/>
      <w:u w:val="words"/>
      <w:lang w:val="es-ES_tradnl"/>
    </w:rPr>
  </w:style>
  <w:style w:type="paragraph" w:customStyle="1" w:styleId="Pliza4">
    <w:name w:val="Póliza 4"/>
    <w:basedOn w:val="Normal"/>
    <w:rsid w:val="00B238CE"/>
    <w:pPr>
      <w:snapToGrid w:val="0"/>
      <w:ind w:left="312"/>
      <w:jc w:val="both"/>
    </w:pPr>
    <w:rPr>
      <w:rFonts w:ascii="Arial" w:eastAsia="Calibri" w:hAnsi="Arial"/>
      <w:sz w:val="20"/>
      <w:lang w:val="es-ES_tradnl"/>
    </w:rPr>
  </w:style>
  <w:style w:type="paragraph" w:customStyle="1" w:styleId="Pliza5">
    <w:name w:val="Póliza 5"/>
    <w:basedOn w:val="Normal"/>
    <w:rsid w:val="00B238CE"/>
    <w:pPr>
      <w:snapToGrid w:val="0"/>
      <w:ind w:left="879" w:hanging="567"/>
      <w:jc w:val="both"/>
    </w:pPr>
    <w:rPr>
      <w:rFonts w:ascii="Arial" w:eastAsia="Calibri" w:hAnsi="Arial"/>
      <w:sz w:val="20"/>
      <w:lang w:val="es-ES_tradnl"/>
    </w:rPr>
  </w:style>
  <w:style w:type="paragraph" w:customStyle="1" w:styleId="Prrafodelista1">
    <w:name w:val="Párrafo de lista1"/>
    <w:basedOn w:val="Normal"/>
    <w:rsid w:val="00B238CE"/>
    <w:pPr>
      <w:spacing w:line="240" w:lineRule="atLeast"/>
      <w:ind w:left="708"/>
    </w:pPr>
    <w:rPr>
      <w:rFonts w:ascii="Calibri" w:eastAsia="MS Mincho" w:hAnsi="Calibri"/>
      <w:szCs w:val="22"/>
      <w:lang w:val="es-MX" w:eastAsia="en-US"/>
    </w:rPr>
  </w:style>
  <w:style w:type="table" w:styleId="Tablaconcuadrcula">
    <w:name w:val="Table Grid"/>
    <w:basedOn w:val="Tablanormal"/>
    <w:uiPriority w:val="59"/>
    <w:rsid w:val="00B238CE"/>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842691"/>
    <w:pPr>
      <w:spacing w:after="0" w:line="240" w:lineRule="auto"/>
    </w:pPr>
    <w:rPr>
      <w:rFonts w:ascii="Times New Roman" w:eastAsia="Times New Roman" w:hAnsi="Times New Roman" w:cs="Times New Roman"/>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62</Pages>
  <Words>5715</Words>
  <Characters>31434</Characters>
  <Application>Microsoft Office Word</Application>
  <DocSecurity>0</DocSecurity>
  <Lines>261</Lines>
  <Paragraphs>74</Paragraphs>
  <ScaleCrop>false</ScaleCrop>
  <HeadingPairs>
    <vt:vector size="2" baseType="variant">
      <vt:variant>
        <vt:lpstr>Título</vt:lpstr>
      </vt:variant>
      <vt:variant>
        <vt:i4>1</vt:i4>
      </vt:variant>
    </vt:vector>
  </HeadingPairs>
  <TitlesOfParts>
    <vt:vector size="1" baseType="lpstr">
      <vt:lpstr/>
    </vt:vector>
  </TitlesOfParts>
  <Company>Comimsa</Company>
  <LinksUpToDate>false</LinksUpToDate>
  <CharactersWithSpaces>37075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Hiram Jaime</dc:creator>
  <cp:lastModifiedBy>Hiram Jaime</cp:lastModifiedBy>
  <cp:revision>4</cp:revision>
  <dcterms:created xsi:type="dcterms:W3CDTF">2019-10-21T15:11:00Z</dcterms:created>
  <dcterms:modified xsi:type="dcterms:W3CDTF">2019-10-21T15:14:00Z</dcterms:modified>
</cp:coreProperties>
</file>